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7D3D" w:rsidRDefault="005F35C7">
      <w:pPr>
        <w:spacing w:before="240" w:after="360"/>
        <w:jc w:val="center"/>
        <w:rPr>
          <w:rStyle w:val="Titredulivre"/>
          <w:rFonts w:asciiTheme="minorHAnsi" w:hAnsiTheme="minorHAnsi" w:cstheme="minorHAnsi"/>
          <w:i w:val="0"/>
          <w:sz w:val="32"/>
          <w:szCs w:val="32"/>
        </w:rPr>
      </w:pPr>
      <w:r>
        <w:rPr>
          <w:rStyle w:val="Titredulivre"/>
          <w:rFonts w:asciiTheme="minorHAnsi" w:hAnsiTheme="minorHAnsi" w:cstheme="minorHAnsi"/>
          <w:i w:val="0"/>
          <w:sz w:val="32"/>
          <w:szCs w:val="32"/>
        </w:rPr>
        <w:t>CESS histoire 2021 : fiche d’information pour l’enseignant</w:t>
      </w:r>
    </w:p>
    <w:p w:rsidR="00907D3D" w:rsidRDefault="005F35C7">
      <w:pPr>
        <w:pBdr>
          <w:top w:val="dashSmallGap" w:sz="4" w:space="1" w:color="auto"/>
          <w:left w:val="dashSmallGap" w:sz="4" w:space="4" w:color="auto"/>
          <w:bottom w:val="dashSmallGap" w:sz="4" w:space="1" w:color="auto"/>
          <w:right w:val="dashSmallGap" w:sz="4" w:space="4" w:color="auto"/>
        </w:pBdr>
        <w:ind w:right="-1"/>
        <w:jc w:val="center"/>
        <w:rPr>
          <w:rFonts w:ascii="Calibri" w:hAnsi="Calibri" w:cs="Calibri"/>
          <w:b/>
          <w:sz w:val="22"/>
          <w:szCs w:val="22"/>
        </w:rPr>
      </w:pPr>
      <w:r>
        <w:rPr>
          <w:rFonts w:ascii="Calibri" w:hAnsi="Calibri" w:cs="Arial"/>
          <w:b/>
          <w:sz w:val="22"/>
          <w:szCs w:val="22"/>
        </w:rPr>
        <w:t>La</w:t>
      </w:r>
      <w:r>
        <w:rPr>
          <w:rFonts w:ascii="Calibri" w:hAnsi="Calibri" w:cs="Calibri"/>
          <w:b/>
          <w:sz w:val="22"/>
          <w:szCs w:val="22"/>
        </w:rPr>
        <w:t xml:space="preserve"> date de passation de l’épreuve « CESS histoire » est fixée au mercredi 16 juin 2021.</w:t>
      </w:r>
    </w:p>
    <w:p w:rsidR="00907D3D" w:rsidRDefault="00907D3D">
      <w:pPr>
        <w:tabs>
          <w:tab w:val="left" w:pos="0"/>
        </w:tabs>
        <w:spacing w:after="240"/>
        <w:jc w:val="both"/>
        <w:rPr>
          <w:rFonts w:ascii="Calibri" w:hAnsi="Calibri" w:cs="Calibri"/>
          <w:iCs/>
          <w:sz w:val="20"/>
          <w:szCs w:val="20"/>
          <w:lang w:val="fr-BE"/>
        </w:rPr>
      </w:pPr>
    </w:p>
    <w:p w:rsidR="00907D3D" w:rsidRPr="00A94664" w:rsidRDefault="005F35C7" w:rsidP="009E67C6">
      <w:pPr>
        <w:tabs>
          <w:tab w:val="left" w:pos="0"/>
        </w:tabs>
        <w:spacing w:after="240"/>
        <w:jc w:val="both"/>
        <w:rPr>
          <w:rFonts w:ascii="Calibri" w:hAnsi="Calibri" w:cs="Calibri"/>
          <w:b/>
          <w:iCs/>
          <w:sz w:val="22"/>
          <w:szCs w:val="22"/>
          <w:lang w:val="fr-BE"/>
        </w:rPr>
      </w:pPr>
      <w:r w:rsidRPr="00A94664">
        <w:rPr>
          <w:rFonts w:ascii="Calibri" w:hAnsi="Calibri" w:cs="Calibri"/>
          <w:b/>
          <w:iCs/>
          <w:sz w:val="22"/>
          <w:szCs w:val="22"/>
          <w:lang w:val="fr-BE"/>
        </w:rPr>
        <w:t>Dispositions spécifiques liées à la crise sanitaire</w:t>
      </w:r>
    </w:p>
    <w:p w:rsidR="00907D3D" w:rsidRPr="00A94664" w:rsidRDefault="005F35C7" w:rsidP="009E67C6">
      <w:pPr>
        <w:spacing w:after="120"/>
        <w:ind w:right="-1"/>
        <w:jc w:val="both"/>
        <w:rPr>
          <w:rFonts w:ascii="Calibri" w:hAnsi="Calibri" w:cs="Calibri"/>
          <w:iCs/>
          <w:sz w:val="22"/>
          <w:szCs w:val="22"/>
          <w:lang w:val="fr-BE"/>
        </w:rPr>
      </w:pPr>
      <w:r w:rsidRPr="00A94664">
        <w:rPr>
          <w:rFonts w:ascii="Calibri" w:hAnsi="Calibri" w:cs="Calibri"/>
          <w:iCs/>
          <w:sz w:val="22"/>
          <w:szCs w:val="22"/>
          <w:lang w:val="fr-BE"/>
        </w:rPr>
        <w:t>Plusieurs actions visant à éviter que la situation découlant de la crise sanitaire ne pénalise davantage les élèves ont été menées.</w:t>
      </w:r>
    </w:p>
    <w:p w:rsidR="00907D3D" w:rsidRPr="00A94664" w:rsidRDefault="005F35C7" w:rsidP="00A462AE">
      <w:pPr>
        <w:pStyle w:val="Paragraphedeliste"/>
        <w:numPr>
          <w:ilvl w:val="0"/>
          <w:numId w:val="8"/>
        </w:numPr>
        <w:spacing w:after="120"/>
        <w:ind w:right="-1"/>
        <w:jc w:val="both"/>
        <w:rPr>
          <w:rFonts w:ascii="Calibri" w:hAnsi="Calibri" w:cs="Calibri"/>
          <w:iCs/>
          <w:sz w:val="22"/>
          <w:szCs w:val="22"/>
          <w:lang w:val="fr-BE"/>
        </w:rPr>
      </w:pPr>
      <w:r w:rsidRPr="00A94664">
        <w:rPr>
          <w:rFonts w:ascii="Calibri" w:hAnsi="Calibri" w:cs="Calibri"/>
          <w:iCs/>
          <w:sz w:val="22"/>
          <w:szCs w:val="22"/>
          <w:lang w:val="fr-BE"/>
        </w:rPr>
        <w:t xml:space="preserve">Premièrement, le Service général de l’Inspection a travaillé, en collaboration avec la Direction des Standards éducatifs et des Évaluations, à identifier les essentiels parmi les savoirs, savoir-faire et compétences définis dans les référentiels actuellement en vigueur. Ce travail a été effectué en veillant à la cohérence des essentiels sélectionnés avec les épreuves externes certificatives. </w:t>
      </w:r>
      <w:r w:rsidR="00A462AE" w:rsidRPr="00A94664">
        <w:rPr>
          <w:rFonts w:ascii="Calibri" w:hAnsi="Calibri" w:cs="Calibri"/>
          <w:iCs/>
          <w:sz w:val="22"/>
          <w:szCs w:val="22"/>
          <w:lang w:val="fr-BE"/>
        </w:rPr>
        <w:t xml:space="preserve">Le document « Essentiels » </w:t>
      </w:r>
      <w:r w:rsidRPr="00A94664">
        <w:rPr>
          <w:rFonts w:ascii="Calibri" w:hAnsi="Calibri" w:cs="Calibri"/>
          <w:iCs/>
          <w:sz w:val="22"/>
          <w:szCs w:val="22"/>
          <w:lang w:val="fr-BE"/>
        </w:rPr>
        <w:t>a été communiqué en début d’année scolaire. Une version de ce document mis à jour au niveau de la forme est disponible sur enseignement.be :</w:t>
      </w:r>
      <w:r w:rsidR="00216C03">
        <w:rPr>
          <w:rFonts w:ascii="Calibri" w:hAnsi="Calibri" w:cs="Calibri"/>
          <w:iCs/>
          <w:sz w:val="22"/>
          <w:szCs w:val="22"/>
          <w:lang w:val="fr-BE"/>
        </w:rPr>
        <w:t xml:space="preserve"> </w:t>
      </w:r>
      <w:hyperlink r:id="rId7" w:history="1">
        <w:r w:rsidR="00D748F9" w:rsidRPr="00A94664">
          <w:rPr>
            <w:rStyle w:val="Lienhypertexte"/>
            <w:rFonts w:ascii="Calibri" w:hAnsi="Calibri" w:cs="Calibri"/>
            <w:iCs/>
            <w:sz w:val="22"/>
            <w:szCs w:val="22"/>
            <w:lang w:val="fr-BE"/>
          </w:rPr>
          <w:t>http://enseignement.be/download.php?do_id=15922</w:t>
        </w:r>
      </w:hyperlink>
      <w:r w:rsidRPr="00A94664">
        <w:rPr>
          <w:rFonts w:ascii="Calibri" w:hAnsi="Calibri" w:cs="Calibri"/>
          <w:iCs/>
          <w:sz w:val="22"/>
          <w:szCs w:val="22"/>
          <w:lang w:val="fr-BE"/>
        </w:rPr>
        <w:t>.</w:t>
      </w:r>
    </w:p>
    <w:p w:rsidR="00907D3D" w:rsidRPr="00A94664" w:rsidRDefault="005F35C7" w:rsidP="009E67C6">
      <w:pPr>
        <w:pStyle w:val="Paragraphedeliste"/>
        <w:numPr>
          <w:ilvl w:val="0"/>
          <w:numId w:val="8"/>
        </w:numPr>
        <w:spacing w:after="120"/>
        <w:ind w:right="-1"/>
        <w:jc w:val="both"/>
        <w:rPr>
          <w:rFonts w:ascii="Calibri" w:hAnsi="Calibri" w:cs="Calibri"/>
          <w:iCs/>
          <w:sz w:val="22"/>
          <w:szCs w:val="22"/>
          <w:lang w:val="fr-BE"/>
        </w:rPr>
      </w:pPr>
      <w:r w:rsidRPr="00A94664">
        <w:rPr>
          <w:rFonts w:ascii="Calibri" w:hAnsi="Calibri" w:cs="Calibri"/>
          <w:iCs/>
          <w:sz w:val="22"/>
          <w:szCs w:val="22"/>
          <w:lang w:val="fr-BE"/>
        </w:rPr>
        <w:t xml:space="preserve">Deuxièmement, des informations au sujet des épreuves 2021 sont communiquées dans la présente fiche afin de vous permettre de préparer </w:t>
      </w:r>
      <w:r w:rsidR="00CB0343" w:rsidRPr="00A94664">
        <w:rPr>
          <w:rFonts w:ascii="Calibri" w:hAnsi="Calibri" w:cs="Calibri"/>
          <w:iCs/>
          <w:sz w:val="22"/>
          <w:szCs w:val="22"/>
          <w:lang w:val="fr-BE"/>
        </w:rPr>
        <w:t xml:space="preserve">au mieux </w:t>
      </w:r>
      <w:r w:rsidRPr="00A94664">
        <w:rPr>
          <w:rFonts w:ascii="Calibri" w:hAnsi="Calibri" w:cs="Calibri"/>
          <w:iCs/>
          <w:sz w:val="22"/>
          <w:szCs w:val="22"/>
          <w:lang w:val="fr-BE"/>
        </w:rPr>
        <w:t xml:space="preserve">les élèves. </w:t>
      </w:r>
    </w:p>
    <w:p w:rsidR="0094024F" w:rsidRPr="00A94664" w:rsidRDefault="005F35C7" w:rsidP="00E13ED5">
      <w:pPr>
        <w:pStyle w:val="Paragraphedeliste"/>
        <w:numPr>
          <w:ilvl w:val="0"/>
          <w:numId w:val="8"/>
        </w:numPr>
        <w:spacing w:after="120"/>
        <w:ind w:right="-1"/>
        <w:jc w:val="both"/>
        <w:rPr>
          <w:rFonts w:ascii="Calibri" w:hAnsi="Calibri" w:cs="Calibri"/>
          <w:iCs/>
          <w:sz w:val="22"/>
          <w:szCs w:val="22"/>
          <w:lang w:val="fr-BE"/>
        </w:rPr>
      </w:pPr>
      <w:r w:rsidRPr="00A94664">
        <w:rPr>
          <w:rFonts w:ascii="Calibri" w:hAnsi="Calibri" w:cs="Calibri"/>
          <w:iCs/>
          <w:sz w:val="22"/>
          <w:szCs w:val="22"/>
          <w:lang w:val="fr-BE"/>
        </w:rPr>
        <w:t xml:space="preserve">Enfin, dans le cas où, en raison de la situation sanitaire, tous les essentiels n’auraient pas </w:t>
      </w:r>
      <w:r w:rsidR="0094024F" w:rsidRPr="00A94664">
        <w:rPr>
          <w:rFonts w:ascii="Calibri" w:hAnsi="Calibri" w:cs="Calibri"/>
          <w:iCs/>
          <w:sz w:val="22"/>
          <w:szCs w:val="22"/>
          <w:lang w:val="fr-BE"/>
        </w:rPr>
        <w:t xml:space="preserve">pu </w:t>
      </w:r>
      <w:r w:rsidRPr="00A94664">
        <w:rPr>
          <w:rFonts w:ascii="Calibri" w:hAnsi="Calibri" w:cs="Calibri"/>
          <w:iCs/>
          <w:sz w:val="22"/>
          <w:szCs w:val="22"/>
          <w:lang w:val="fr-BE"/>
        </w:rPr>
        <w:t xml:space="preserve">été enseignés, une procédure est </w:t>
      </w:r>
      <w:r w:rsidR="00D748F9" w:rsidRPr="00A94664">
        <w:rPr>
          <w:rFonts w:ascii="Calibri" w:hAnsi="Calibri" w:cs="Calibri"/>
          <w:iCs/>
          <w:sz w:val="22"/>
          <w:szCs w:val="22"/>
          <w:lang w:val="fr-BE"/>
        </w:rPr>
        <w:t>mise en place</w:t>
      </w:r>
      <w:r w:rsidR="00E13ED5" w:rsidRPr="00A94664">
        <w:rPr>
          <w:rFonts w:ascii="Calibri" w:hAnsi="Calibri" w:cs="Calibri"/>
          <w:iCs/>
          <w:sz w:val="22"/>
          <w:szCs w:val="22"/>
          <w:lang w:val="fr-BE"/>
        </w:rPr>
        <w:t xml:space="preserve"> </w:t>
      </w:r>
      <w:r w:rsidR="0094024F" w:rsidRPr="00A94664">
        <w:rPr>
          <w:rFonts w:ascii="Calibri" w:hAnsi="Calibri" w:cs="Calibri"/>
          <w:iCs/>
          <w:sz w:val="22"/>
          <w:szCs w:val="22"/>
          <w:lang w:val="fr-BE"/>
        </w:rPr>
        <w:t xml:space="preserve">cette année </w:t>
      </w:r>
      <w:r w:rsidRPr="00A94664">
        <w:rPr>
          <w:rFonts w:ascii="Calibri" w:hAnsi="Calibri" w:cs="Calibri"/>
          <w:iCs/>
          <w:sz w:val="22"/>
          <w:szCs w:val="22"/>
          <w:lang w:val="fr-BE"/>
        </w:rPr>
        <w:t>pour aider le conseil de classe à prendre sa décision (</w:t>
      </w:r>
      <w:r w:rsidR="00E13ED5" w:rsidRPr="00A94664">
        <w:rPr>
          <w:rFonts w:ascii="Calibri" w:hAnsi="Calibri" w:cs="Calibri"/>
          <w:iCs/>
          <w:sz w:val="22"/>
          <w:szCs w:val="22"/>
          <w:lang w:val="fr-BE"/>
        </w:rPr>
        <w:t>cf</w:t>
      </w:r>
      <w:r w:rsidR="001E4A5F" w:rsidRPr="00A94664">
        <w:rPr>
          <w:rFonts w:ascii="Calibri" w:hAnsi="Calibri" w:cs="Calibri"/>
          <w:iCs/>
          <w:sz w:val="22"/>
          <w:szCs w:val="22"/>
          <w:lang w:val="fr-BE"/>
        </w:rPr>
        <w:t xml:space="preserve">. </w:t>
      </w:r>
      <w:r w:rsidR="001E4A5F">
        <w:rPr>
          <w:rFonts w:ascii="Calibri" w:hAnsi="Calibri" w:cs="Calibri"/>
          <w:iCs/>
          <w:sz w:val="22"/>
          <w:szCs w:val="22"/>
          <w:lang w:val="fr-BE"/>
        </w:rPr>
        <w:t>« Modalités de réussite »</w:t>
      </w:r>
      <w:r w:rsidRPr="00A94664">
        <w:rPr>
          <w:rFonts w:ascii="Calibri" w:hAnsi="Calibri" w:cs="Calibri"/>
          <w:iCs/>
          <w:sz w:val="22"/>
          <w:szCs w:val="22"/>
          <w:lang w:val="fr-BE"/>
        </w:rPr>
        <w:t>).</w:t>
      </w:r>
      <w:r w:rsidR="0094024F" w:rsidRPr="00A94664">
        <w:rPr>
          <w:rFonts w:ascii="Calibri" w:hAnsi="Calibri" w:cs="Calibri"/>
          <w:iCs/>
          <w:sz w:val="22"/>
          <w:szCs w:val="22"/>
          <w:lang w:val="fr-BE"/>
        </w:rPr>
        <w:t xml:space="preserve"> </w:t>
      </w:r>
    </w:p>
    <w:p w:rsidR="00907D3D" w:rsidRPr="00A94664" w:rsidRDefault="005F35C7" w:rsidP="00475958">
      <w:pPr>
        <w:spacing w:after="120"/>
        <w:ind w:right="-1"/>
        <w:jc w:val="both"/>
        <w:rPr>
          <w:rFonts w:ascii="Calibri" w:hAnsi="Calibri" w:cs="Calibri"/>
          <w:iCs/>
          <w:sz w:val="22"/>
          <w:szCs w:val="22"/>
          <w:lang w:val="fr-BE"/>
        </w:rPr>
      </w:pPr>
      <w:r w:rsidRPr="00A94664">
        <w:rPr>
          <w:rFonts w:ascii="Calibri" w:hAnsi="Calibri" w:cs="Calibri"/>
          <w:iCs/>
          <w:sz w:val="22"/>
          <w:szCs w:val="22"/>
          <w:lang w:val="fr-BE"/>
        </w:rPr>
        <w:t>Par ailleurs, l’annulation des épreuves de juin 2020 ayant été actée après l’impression de l’ensemble des documents à destination des élèves, la possibilité d'utiliser l'épreuve de juin 2020 en 2021 a été étudiée. Après vérification par les concepteurs de l'épreuve de sa conformité avec les essentiels, il a été décidé, par souci écologique et économique, de conserver l’ensemble de ces documents en vue d’une utilisation en juin 2021. En conséquence directe de cette décision, les livrets</w:t>
      </w:r>
      <w:r w:rsidR="00E74545" w:rsidRPr="00A94664">
        <w:rPr>
          <w:rFonts w:ascii="Calibri" w:hAnsi="Calibri" w:cs="Calibri"/>
          <w:iCs/>
          <w:sz w:val="22"/>
          <w:szCs w:val="22"/>
          <w:lang w:val="fr-BE"/>
        </w:rPr>
        <w:t xml:space="preserve"> et </w:t>
      </w:r>
      <w:r w:rsidRPr="00A94664">
        <w:rPr>
          <w:rFonts w:ascii="Calibri" w:hAnsi="Calibri" w:cs="Calibri"/>
          <w:iCs/>
          <w:sz w:val="22"/>
          <w:szCs w:val="22"/>
          <w:lang w:val="fr-BE"/>
        </w:rPr>
        <w:t>portefeuilles de documents des épreuves de juin 2021 seront estampillés « CE</w:t>
      </w:r>
      <w:r w:rsidR="00E74545" w:rsidRPr="00A94664">
        <w:rPr>
          <w:rFonts w:ascii="Calibri" w:hAnsi="Calibri" w:cs="Calibri"/>
          <w:iCs/>
          <w:sz w:val="22"/>
          <w:szCs w:val="22"/>
          <w:lang w:val="fr-BE"/>
        </w:rPr>
        <w:t>SS</w:t>
      </w:r>
      <w:r w:rsidRPr="00A94664">
        <w:rPr>
          <w:rFonts w:ascii="Calibri" w:hAnsi="Calibri" w:cs="Calibri"/>
          <w:iCs/>
          <w:sz w:val="22"/>
          <w:szCs w:val="22"/>
          <w:lang w:val="fr-BE"/>
        </w:rPr>
        <w:t xml:space="preserve"> 2020 ». Ceci n’est pas une erreur. Nous vous invitons à rassurer les élèves à ce propos.</w:t>
      </w:r>
    </w:p>
    <w:p w:rsidR="00907D3D" w:rsidRPr="00A94664" w:rsidRDefault="005F35C7" w:rsidP="00475958">
      <w:pPr>
        <w:spacing w:after="120"/>
        <w:ind w:right="-1"/>
        <w:jc w:val="both"/>
        <w:rPr>
          <w:rFonts w:ascii="Calibri" w:hAnsi="Calibri" w:cs="Calibri"/>
          <w:iCs/>
          <w:sz w:val="22"/>
          <w:szCs w:val="22"/>
          <w:lang w:val="fr-BE"/>
        </w:rPr>
      </w:pPr>
      <w:r w:rsidRPr="00A94664">
        <w:rPr>
          <w:rFonts w:ascii="Calibri" w:hAnsi="Calibri" w:cs="Calibri"/>
          <w:iCs/>
          <w:sz w:val="22"/>
          <w:szCs w:val="22"/>
          <w:lang w:val="fr-BE"/>
        </w:rPr>
        <w:t xml:space="preserve">Nul ne peut, à ce stade, prédire avec certitude l’évolution de la situation sanitaire et les éventuelles nouvelles incidences de celle-ci sur l’organisation des épreuves externes communes certificatives de juin 2021. Les modifications sensibles liées à cette organisation, s’il doit y en avoir au cours des prochains mois, feront l’objet de nouvelles circulaires. </w:t>
      </w:r>
    </w:p>
    <w:p w:rsidR="0028176A" w:rsidRPr="0028176A" w:rsidRDefault="0028176A" w:rsidP="0028176A">
      <w:pPr>
        <w:spacing w:after="120"/>
        <w:ind w:right="-1"/>
        <w:jc w:val="both"/>
        <w:rPr>
          <w:rFonts w:ascii="Calibri" w:hAnsi="Calibri" w:cs="Calibri"/>
          <w:iCs/>
          <w:sz w:val="22"/>
          <w:szCs w:val="22"/>
          <w:lang w:val="fr-BE"/>
        </w:rPr>
      </w:pPr>
      <w:bookmarkStart w:id="0" w:name="_GoBack"/>
      <w:r w:rsidRPr="0028176A">
        <w:rPr>
          <w:rFonts w:ascii="Calibri" w:hAnsi="Calibri" w:cs="Calibri"/>
          <w:iCs/>
          <w:sz w:val="22"/>
          <w:szCs w:val="22"/>
          <w:lang w:val="fr-BE"/>
        </w:rPr>
        <w:t>Une FAQ est disponible afin de répondre aux questions les plus fréqu</w:t>
      </w:r>
      <w:r>
        <w:rPr>
          <w:rFonts w:ascii="Calibri" w:hAnsi="Calibri" w:cs="Calibri"/>
          <w:iCs/>
          <w:sz w:val="22"/>
          <w:szCs w:val="22"/>
          <w:lang w:val="fr-BE"/>
        </w:rPr>
        <w:t>emment posées par les parents et</w:t>
      </w:r>
      <w:r w:rsidRPr="0028176A">
        <w:rPr>
          <w:rFonts w:ascii="Calibri" w:hAnsi="Calibri" w:cs="Calibri"/>
          <w:iCs/>
          <w:sz w:val="22"/>
          <w:szCs w:val="22"/>
          <w:lang w:val="fr-BE"/>
        </w:rPr>
        <w:t xml:space="preserve"> les élèves. Elle est consultable sur enseignement.be à l’adresse suivante :</w:t>
      </w:r>
    </w:p>
    <w:p w:rsidR="0028176A" w:rsidRPr="004D26BA" w:rsidRDefault="00556674" w:rsidP="0028176A">
      <w:pPr>
        <w:spacing w:after="120"/>
        <w:ind w:right="-1"/>
        <w:jc w:val="both"/>
        <w:rPr>
          <w:rFonts w:ascii="Calibri" w:hAnsi="Calibri" w:cs="Calibri"/>
          <w:iCs/>
          <w:sz w:val="22"/>
          <w:szCs w:val="22"/>
          <w:lang w:val="fr-BE"/>
        </w:rPr>
      </w:pPr>
      <w:hyperlink r:id="rId8" w:history="1">
        <w:r w:rsidRPr="00053AE5">
          <w:rPr>
            <w:rStyle w:val="Lienhypertexte"/>
            <w:rFonts w:ascii="Calibri" w:hAnsi="Calibri" w:cs="Calibri"/>
            <w:iCs/>
            <w:sz w:val="22"/>
            <w:szCs w:val="22"/>
            <w:lang w:val="fr-BE"/>
          </w:rPr>
          <w:t>http://www.enseignement.be/index.php?page=28026&amp;navi=4505</w:t>
        </w:r>
      </w:hyperlink>
      <w:r>
        <w:rPr>
          <w:rFonts w:ascii="Calibri" w:hAnsi="Calibri" w:cs="Calibri"/>
          <w:iCs/>
          <w:sz w:val="22"/>
          <w:szCs w:val="22"/>
          <w:lang w:val="fr-BE"/>
        </w:rPr>
        <w:t xml:space="preserve"> </w:t>
      </w:r>
    </w:p>
    <w:bookmarkEnd w:id="0"/>
    <w:p w:rsidR="00907D3D" w:rsidRDefault="005F35C7">
      <w:pPr>
        <w:tabs>
          <w:tab w:val="left" w:pos="0"/>
        </w:tabs>
        <w:spacing w:after="240"/>
        <w:jc w:val="both"/>
        <w:rPr>
          <w:rFonts w:ascii="Calibri" w:hAnsi="Calibri" w:cs="Calibri"/>
          <w:sz w:val="22"/>
          <w:szCs w:val="22"/>
        </w:rPr>
      </w:pPr>
      <w:r>
        <w:rPr>
          <w:rFonts w:ascii="Calibri" w:hAnsi="Calibri" w:cs="Calibri"/>
          <w:b/>
          <w:iCs/>
          <w:sz w:val="22"/>
          <w:szCs w:val="22"/>
          <w:lang w:val="fr-BE"/>
        </w:rPr>
        <w:t>Organisation</w:t>
      </w:r>
    </w:p>
    <w:p w:rsidR="00907D3D" w:rsidRPr="00C15C1D" w:rsidRDefault="005F35C7">
      <w:pPr>
        <w:spacing w:after="120"/>
        <w:ind w:right="-1"/>
        <w:jc w:val="both"/>
        <w:rPr>
          <w:rFonts w:ascii="Calibri" w:hAnsi="Calibri" w:cs="Tahoma"/>
          <w:sz w:val="22"/>
          <w:szCs w:val="22"/>
          <w:lang w:val="fr-BE"/>
        </w:rPr>
      </w:pPr>
      <w:r w:rsidRPr="00C15C1D">
        <w:rPr>
          <w:rFonts w:ascii="Calibri" w:hAnsi="Calibri" w:cs="Calibri"/>
          <w:iCs/>
          <w:sz w:val="22"/>
          <w:szCs w:val="22"/>
          <w:lang w:val="fr-BE"/>
        </w:rPr>
        <w:t xml:space="preserve">L’épreuve </w:t>
      </w:r>
      <w:r w:rsidR="00216C03" w:rsidRPr="00C15C1D">
        <w:rPr>
          <w:rFonts w:ascii="Calibri" w:hAnsi="Calibri" w:cs="Calibri"/>
          <w:iCs/>
          <w:sz w:val="22"/>
          <w:szCs w:val="22"/>
          <w:lang w:val="fr-BE"/>
        </w:rPr>
        <w:t xml:space="preserve">est fixée au mercredi 16 juin 2021 et </w:t>
      </w:r>
      <w:r w:rsidRPr="00C15C1D">
        <w:rPr>
          <w:rFonts w:ascii="Calibri" w:hAnsi="Calibri" w:cs="Calibri"/>
          <w:iCs/>
          <w:sz w:val="22"/>
          <w:szCs w:val="22"/>
          <w:lang w:val="fr-BE"/>
        </w:rPr>
        <w:t xml:space="preserve">débute entre 8 h 15 et 8 h 45, selon les dispositions pratiques fixées par la direction de l’école ou le pouvoir organisateur. </w:t>
      </w:r>
      <w:r w:rsidRPr="00C15C1D">
        <w:rPr>
          <w:rFonts w:ascii="Calibri" w:hAnsi="Calibri" w:cs="Tahoma"/>
          <w:sz w:val="22"/>
          <w:szCs w:val="22"/>
          <w:lang w:val="fr-BE"/>
        </w:rPr>
        <w:t xml:space="preserve">La durée de passation a été fixée à </w:t>
      </w:r>
      <w:r w:rsidRPr="00C15C1D">
        <w:rPr>
          <w:rFonts w:ascii="Calibri" w:hAnsi="Calibri" w:cs="Tahoma"/>
          <w:b/>
          <w:sz w:val="22"/>
          <w:szCs w:val="22"/>
          <w:lang w:val="fr-BE"/>
        </w:rPr>
        <w:t>100 minutes effectives</w:t>
      </w:r>
      <w:r w:rsidRPr="00C15C1D">
        <w:rPr>
          <w:rFonts w:ascii="Calibri" w:hAnsi="Calibri" w:cs="Tahoma"/>
          <w:sz w:val="22"/>
          <w:szCs w:val="22"/>
          <w:lang w:val="fr-BE"/>
        </w:rPr>
        <w:t xml:space="preserve"> (c’est-à-dire à partir du moment où les élèves sont en possession de tous les documents).</w:t>
      </w:r>
    </w:p>
    <w:p w:rsidR="00907D3D" w:rsidRPr="00C15C1D" w:rsidRDefault="005F35C7">
      <w:pPr>
        <w:spacing w:after="120"/>
        <w:rPr>
          <w:rFonts w:ascii="Calibri" w:hAnsi="Calibri" w:cs="Arial"/>
          <w:sz w:val="22"/>
          <w:szCs w:val="22"/>
        </w:rPr>
      </w:pPr>
      <w:r w:rsidRPr="00C15C1D">
        <w:rPr>
          <w:rFonts w:ascii="Calibri" w:hAnsi="Calibri" w:cs="Arial"/>
          <w:sz w:val="22"/>
          <w:szCs w:val="22"/>
          <w:lang w:val="fr-BE"/>
        </w:rPr>
        <w:t>C</w:t>
      </w:r>
      <w:proofErr w:type="spellStart"/>
      <w:r w:rsidRPr="00C15C1D">
        <w:rPr>
          <w:rFonts w:ascii="Calibri" w:hAnsi="Calibri" w:cs="Arial"/>
          <w:sz w:val="22"/>
          <w:szCs w:val="22"/>
        </w:rPr>
        <w:t>haque</w:t>
      </w:r>
      <w:proofErr w:type="spellEnd"/>
      <w:r w:rsidRPr="00C15C1D">
        <w:rPr>
          <w:rFonts w:ascii="Calibri" w:hAnsi="Calibri" w:cs="Arial"/>
          <w:sz w:val="22"/>
          <w:szCs w:val="22"/>
        </w:rPr>
        <w:t xml:space="preserve"> élève peut disposer d’un </w:t>
      </w:r>
      <w:r w:rsidRPr="00C15C1D">
        <w:rPr>
          <w:rFonts w:ascii="Calibri" w:hAnsi="Calibri" w:cs="Arial"/>
          <w:b/>
          <w:sz w:val="22"/>
          <w:szCs w:val="22"/>
        </w:rPr>
        <w:t xml:space="preserve">dictionnaire </w:t>
      </w:r>
      <w:r w:rsidRPr="00C15C1D">
        <w:rPr>
          <w:rFonts w:ascii="Calibri" w:hAnsi="Calibri" w:cs="Arial"/>
          <w:sz w:val="22"/>
          <w:szCs w:val="22"/>
        </w:rPr>
        <w:t xml:space="preserve">et de </w:t>
      </w:r>
      <w:r w:rsidRPr="00C15C1D">
        <w:rPr>
          <w:rFonts w:ascii="Calibri" w:hAnsi="Calibri" w:cs="Arial"/>
          <w:b/>
          <w:sz w:val="22"/>
          <w:szCs w:val="22"/>
        </w:rPr>
        <w:t>feuilles de brouillon</w:t>
      </w:r>
      <w:r w:rsidRPr="00C15C1D">
        <w:rPr>
          <w:rFonts w:ascii="Calibri" w:hAnsi="Calibri" w:cs="Arial"/>
          <w:sz w:val="22"/>
          <w:szCs w:val="22"/>
        </w:rPr>
        <w:t>.</w:t>
      </w:r>
    </w:p>
    <w:p w:rsidR="00907D3D" w:rsidRPr="00C15C1D" w:rsidRDefault="005F35C7">
      <w:pPr>
        <w:tabs>
          <w:tab w:val="left" w:pos="540"/>
        </w:tabs>
        <w:spacing w:after="120"/>
        <w:jc w:val="both"/>
        <w:rPr>
          <w:rFonts w:ascii="Calibri" w:hAnsi="Calibri" w:cs="Calibri"/>
          <w:sz w:val="22"/>
          <w:szCs w:val="22"/>
          <w:lang w:val="fr-BE"/>
        </w:rPr>
      </w:pPr>
      <w:r w:rsidRPr="00C15C1D">
        <w:rPr>
          <w:rFonts w:ascii="Calibri" w:hAnsi="Calibri" w:cs="Calibri"/>
          <w:sz w:val="22"/>
          <w:szCs w:val="22"/>
          <w:lang w:val="fr-BE"/>
        </w:rPr>
        <w:t xml:space="preserve">Les élèves à besoins spécifiques peuvent bénéficier d’aménagements lors de l’épreuve, soit au niveau des modalités de passation (ex. temps supplémentaire), soit au niveau du format de l’épreuve (s’ils travaillent habituellement sur des documents adaptés). Les informations complètes figurent au point </w:t>
      </w:r>
      <w:r w:rsidR="003018E8" w:rsidRPr="00C15C1D">
        <w:rPr>
          <w:rFonts w:ascii="Calibri" w:hAnsi="Calibri" w:cs="Calibri"/>
          <w:sz w:val="22"/>
          <w:szCs w:val="22"/>
          <w:lang w:val="fr-BE"/>
        </w:rPr>
        <w:t>C</w:t>
      </w:r>
      <w:r w:rsidRPr="00C15C1D">
        <w:rPr>
          <w:rFonts w:ascii="Calibri" w:hAnsi="Calibri" w:cs="Calibri"/>
          <w:sz w:val="22"/>
          <w:szCs w:val="22"/>
          <w:lang w:val="fr-BE"/>
        </w:rPr>
        <w:t xml:space="preserve">.4. </w:t>
      </w:r>
      <w:proofErr w:type="gramStart"/>
      <w:r w:rsidRPr="00C15C1D">
        <w:rPr>
          <w:rFonts w:ascii="Calibri" w:hAnsi="Calibri" w:cs="Calibri"/>
          <w:sz w:val="22"/>
          <w:szCs w:val="22"/>
          <w:lang w:val="fr-BE"/>
        </w:rPr>
        <w:t>de</w:t>
      </w:r>
      <w:proofErr w:type="gramEnd"/>
      <w:r w:rsidRPr="00C15C1D">
        <w:rPr>
          <w:rFonts w:ascii="Calibri" w:hAnsi="Calibri" w:cs="Calibri"/>
          <w:sz w:val="22"/>
          <w:szCs w:val="22"/>
          <w:lang w:val="fr-BE"/>
        </w:rPr>
        <w:t xml:space="preserve"> la circulaire</w:t>
      </w:r>
      <w:r w:rsidR="000E535B" w:rsidRPr="00C15C1D">
        <w:rPr>
          <w:rStyle w:val="Appelnotedebasdep"/>
          <w:rFonts w:ascii="Calibri" w:hAnsi="Calibri" w:cs="Calibri"/>
          <w:sz w:val="22"/>
          <w:szCs w:val="22"/>
          <w:lang w:val="fr-BE"/>
        </w:rPr>
        <w:footnoteReference w:id="1"/>
      </w:r>
      <w:r w:rsidRPr="00C15C1D">
        <w:rPr>
          <w:rFonts w:ascii="Calibri" w:hAnsi="Calibri" w:cs="Calibri"/>
          <w:sz w:val="22"/>
          <w:szCs w:val="22"/>
          <w:lang w:val="fr-BE"/>
        </w:rPr>
        <w:t>.</w:t>
      </w:r>
    </w:p>
    <w:p w:rsidR="00EA10C7" w:rsidRDefault="00EA10C7">
      <w:pPr>
        <w:spacing w:before="240" w:after="120"/>
        <w:rPr>
          <w:rFonts w:ascii="Calibri" w:hAnsi="Calibri" w:cs="Calibri"/>
          <w:b/>
          <w:sz w:val="22"/>
          <w:szCs w:val="22"/>
        </w:rPr>
      </w:pPr>
      <w:r>
        <w:rPr>
          <w:rFonts w:ascii="Calibri" w:hAnsi="Calibri" w:cs="Calibri"/>
          <w:b/>
          <w:sz w:val="22"/>
          <w:szCs w:val="22"/>
        </w:rPr>
        <w:br w:type="page"/>
      </w:r>
    </w:p>
    <w:p w:rsidR="00EA10C7" w:rsidRDefault="00EA10C7">
      <w:pPr>
        <w:spacing w:before="240" w:after="120"/>
        <w:rPr>
          <w:rFonts w:ascii="Calibri" w:hAnsi="Calibri" w:cs="Calibri"/>
          <w:b/>
          <w:sz w:val="22"/>
          <w:szCs w:val="22"/>
        </w:rPr>
      </w:pPr>
    </w:p>
    <w:p w:rsidR="00907D3D" w:rsidRPr="00C15C1D" w:rsidRDefault="005F35C7">
      <w:pPr>
        <w:spacing w:before="240" w:after="120"/>
        <w:rPr>
          <w:rFonts w:ascii="Calibri" w:hAnsi="Calibri" w:cs="Calibri"/>
          <w:b/>
          <w:sz w:val="22"/>
          <w:szCs w:val="22"/>
        </w:rPr>
      </w:pPr>
      <w:r w:rsidRPr="00C15C1D">
        <w:rPr>
          <w:rFonts w:ascii="Calibri" w:hAnsi="Calibri" w:cs="Calibri"/>
          <w:b/>
          <w:sz w:val="22"/>
          <w:szCs w:val="22"/>
        </w:rPr>
        <w:t>Contenu</w:t>
      </w:r>
    </w:p>
    <w:p w:rsidR="00907D3D" w:rsidRPr="00C15C1D" w:rsidRDefault="005F35C7">
      <w:pPr>
        <w:tabs>
          <w:tab w:val="left" w:pos="540"/>
        </w:tabs>
        <w:spacing w:after="120"/>
        <w:jc w:val="both"/>
        <w:rPr>
          <w:rFonts w:ascii="Calibri" w:hAnsi="Calibri" w:cs="Arial"/>
          <w:sz w:val="22"/>
          <w:szCs w:val="22"/>
        </w:rPr>
      </w:pPr>
      <w:r w:rsidRPr="00C15C1D">
        <w:rPr>
          <w:rFonts w:ascii="Calibri" w:hAnsi="Calibri" w:cs="Arial"/>
          <w:sz w:val="22"/>
          <w:szCs w:val="22"/>
        </w:rPr>
        <w:t>Compte tenu de l’annulation de l’épreuve de juin 2020, la compétence évaluée et la thématique de l’épreuve de juin 2021 sont celles initialement annoncées pour juin 2020.</w:t>
      </w:r>
    </w:p>
    <w:p w:rsidR="00EA10C7" w:rsidRDefault="005F35C7" w:rsidP="009831DD">
      <w:pPr>
        <w:tabs>
          <w:tab w:val="left" w:pos="540"/>
        </w:tabs>
        <w:spacing w:after="120"/>
        <w:jc w:val="both"/>
        <w:rPr>
          <w:rFonts w:ascii="Calibri" w:hAnsi="Calibri" w:cs="Arial"/>
          <w:sz w:val="20"/>
          <w:szCs w:val="20"/>
        </w:rPr>
      </w:pPr>
      <w:r w:rsidRPr="00C15C1D">
        <w:rPr>
          <w:rFonts w:ascii="Calibri" w:hAnsi="Calibri" w:cs="Arial"/>
          <w:sz w:val="22"/>
          <w:szCs w:val="22"/>
        </w:rPr>
        <w:t xml:space="preserve">Ainsi, l’épreuve portera sur la compétence de </w:t>
      </w:r>
      <w:r w:rsidRPr="00C15C1D">
        <w:rPr>
          <w:rFonts w:ascii="Calibri" w:hAnsi="Calibri" w:cs="Arial"/>
          <w:b/>
          <w:sz w:val="22"/>
          <w:szCs w:val="22"/>
        </w:rPr>
        <w:t>synthèse</w:t>
      </w:r>
      <w:r w:rsidRPr="00C15C1D">
        <w:rPr>
          <w:rFonts w:ascii="Calibri" w:hAnsi="Calibri" w:cs="Arial"/>
          <w:sz w:val="22"/>
          <w:szCs w:val="22"/>
        </w:rPr>
        <w:t>.</w:t>
      </w:r>
    </w:p>
    <w:p w:rsidR="00907D3D" w:rsidRPr="00EA10C7" w:rsidRDefault="005F35C7">
      <w:pPr>
        <w:ind w:right="48"/>
        <w:jc w:val="both"/>
        <w:rPr>
          <w:rFonts w:asciiTheme="minorHAnsi" w:eastAsiaTheme="minorHAnsi" w:hAnsiTheme="minorHAnsi" w:cstheme="minorBidi"/>
          <w:sz w:val="22"/>
          <w:szCs w:val="22"/>
          <w:lang w:val="fr-BE" w:eastAsia="en-US"/>
        </w:rPr>
      </w:pPr>
      <w:r w:rsidRPr="00EA10C7">
        <w:rPr>
          <w:rFonts w:ascii="Calibri" w:hAnsi="Calibri" w:cs="Arial"/>
          <w:sz w:val="22"/>
          <w:szCs w:val="22"/>
        </w:rPr>
        <w:t xml:space="preserve">Elle consistera en la rédaction d’une synthèse sous la forme d’un texte (compétence 3) au départ d’une question de recherche et d’un dossier documentaire inédit portant sur une thématique </w:t>
      </w:r>
      <w:r w:rsidRPr="00EA10C7">
        <w:rPr>
          <w:rFonts w:asciiTheme="minorHAnsi" w:eastAsiaTheme="minorHAnsi" w:hAnsiTheme="minorHAnsi" w:cstheme="minorBidi"/>
          <w:sz w:val="22"/>
          <w:szCs w:val="22"/>
          <w:lang w:val="fr-BE" w:eastAsia="en-US"/>
        </w:rPr>
        <w:t xml:space="preserve">en lien avec les « Problèmes et enjeux de notre temps », conformément au référentiel </w:t>
      </w:r>
      <w:r w:rsidRPr="00EA10C7">
        <w:rPr>
          <w:rFonts w:asciiTheme="minorHAnsi" w:eastAsiaTheme="minorHAnsi" w:hAnsiTheme="minorHAnsi" w:cstheme="minorBidi"/>
          <w:i/>
          <w:sz w:val="22"/>
          <w:szCs w:val="22"/>
          <w:lang w:val="fr-BE" w:eastAsia="en-US"/>
        </w:rPr>
        <w:t xml:space="preserve">Compétences terminales et savoirs requis en histoire - humanités générales et technologiques </w:t>
      </w:r>
      <w:r w:rsidRPr="00EA10C7">
        <w:rPr>
          <w:rFonts w:asciiTheme="minorHAnsi" w:eastAsiaTheme="minorHAnsi" w:hAnsiTheme="minorHAnsi" w:cstheme="minorBidi"/>
          <w:sz w:val="22"/>
          <w:szCs w:val="22"/>
          <w:lang w:val="fr-BE" w:eastAsia="en-US"/>
        </w:rPr>
        <w:t xml:space="preserve">(1999). L’épreuve impliquera la mobilisation des savoirs conceptuels et nécessitera la maitrise de savoirs contextuels concernant </w:t>
      </w:r>
      <w:r w:rsidRPr="00EA10C7">
        <w:rPr>
          <w:rFonts w:asciiTheme="minorHAnsi" w:eastAsiaTheme="minorHAnsi" w:hAnsiTheme="minorHAnsi" w:cstheme="minorBidi"/>
          <w:b/>
          <w:sz w:val="22"/>
          <w:szCs w:val="22"/>
          <w:lang w:val="fr-BE" w:eastAsia="en-US"/>
        </w:rPr>
        <w:t>l’insurrection hongroise de 1956</w:t>
      </w:r>
      <w:r w:rsidRPr="00EA10C7">
        <w:rPr>
          <w:rFonts w:asciiTheme="minorHAnsi" w:eastAsiaTheme="minorHAnsi" w:hAnsiTheme="minorHAnsi" w:cstheme="minorBidi"/>
          <w:sz w:val="22"/>
          <w:szCs w:val="22"/>
          <w:lang w:val="fr-BE" w:eastAsia="en-US"/>
        </w:rPr>
        <w:t xml:space="preserve"> et le </w:t>
      </w:r>
      <w:r w:rsidRPr="00EA10C7">
        <w:rPr>
          <w:rFonts w:asciiTheme="minorHAnsi" w:eastAsiaTheme="minorHAnsi" w:hAnsiTheme="minorHAnsi" w:cstheme="minorBidi"/>
          <w:b/>
          <w:sz w:val="22"/>
          <w:szCs w:val="22"/>
          <w:lang w:val="fr-BE" w:eastAsia="en-US"/>
        </w:rPr>
        <w:t>coup d’État des colonels en Grèce en 1967</w:t>
      </w:r>
      <w:r w:rsidRPr="00EA10C7">
        <w:rPr>
          <w:rFonts w:asciiTheme="minorHAnsi" w:eastAsiaTheme="minorHAnsi" w:hAnsiTheme="minorHAnsi" w:cstheme="minorBidi"/>
          <w:sz w:val="22"/>
          <w:szCs w:val="22"/>
          <w:lang w:val="fr-BE" w:eastAsia="en-US"/>
        </w:rPr>
        <w:t>.</w:t>
      </w:r>
    </w:p>
    <w:p w:rsidR="00907D3D" w:rsidRPr="00EA10C7" w:rsidRDefault="00907D3D">
      <w:pPr>
        <w:tabs>
          <w:tab w:val="left" w:pos="0"/>
        </w:tabs>
        <w:spacing w:after="120"/>
        <w:jc w:val="both"/>
        <w:rPr>
          <w:rFonts w:ascii="Calibri" w:hAnsi="Calibri" w:cs="Arial"/>
          <w:b/>
          <w:sz w:val="22"/>
          <w:szCs w:val="22"/>
          <w:lang w:val="fr-BE"/>
        </w:rPr>
      </w:pPr>
    </w:p>
    <w:p w:rsidR="00907D3D" w:rsidRDefault="005F35C7">
      <w:pPr>
        <w:tabs>
          <w:tab w:val="left" w:pos="0"/>
        </w:tabs>
        <w:spacing w:after="120"/>
        <w:jc w:val="both"/>
        <w:rPr>
          <w:rFonts w:ascii="Calibri" w:hAnsi="Calibri" w:cs="Arial"/>
          <w:sz w:val="20"/>
          <w:szCs w:val="20"/>
          <w:lang w:val="fr-BE"/>
        </w:rPr>
      </w:pPr>
      <w:r w:rsidRPr="00EA10C7">
        <w:rPr>
          <w:rFonts w:ascii="Calibri" w:hAnsi="Calibri" w:cs="Arial"/>
          <w:sz w:val="22"/>
          <w:szCs w:val="22"/>
          <w:lang w:val="fr-BE"/>
        </w:rPr>
        <w:t xml:space="preserve">Des exemples d’épreuves antérieures évaluant la compétence de synthèse en histoire (par exemple, celles de 2018 et de 2019) sont accessibles sur </w:t>
      </w:r>
      <w:hyperlink r:id="rId9" w:history="1">
        <w:r w:rsidRPr="00EA10C7">
          <w:rPr>
            <w:rStyle w:val="Lienhypertexte"/>
            <w:rFonts w:ascii="Calibri" w:hAnsi="Calibri" w:cs="Arial"/>
            <w:sz w:val="22"/>
            <w:szCs w:val="22"/>
            <w:lang w:val="fr-BE"/>
          </w:rPr>
          <w:t>www.enseignement.be/cess</w:t>
        </w:r>
      </w:hyperlink>
      <w:r>
        <w:rPr>
          <w:rFonts w:ascii="Calibri" w:hAnsi="Calibri" w:cs="Arial"/>
          <w:sz w:val="20"/>
          <w:szCs w:val="20"/>
          <w:lang w:val="fr-BE"/>
        </w:rPr>
        <w:t>.</w:t>
      </w:r>
    </w:p>
    <w:p w:rsidR="00907D3D" w:rsidRPr="0068207A" w:rsidRDefault="005F35C7">
      <w:pPr>
        <w:tabs>
          <w:tab w:val="left" w:pos="0"/>
        </w:tabs>
        <w:spacing w:after="120"/>
        <w:jc w:val="both"/>
        <w:rPr>
          <w:rFonts w:ascii="Calibri" w:hAnsi="Calibri" w:cs="Arial"/>
          <w:sz w:val="22"/>
          <w:szCs w:val="22"/>
        </w:rPr>
      </w:pPr>
      <w:r w:rsidRPr="0068207A">
        <w:rPr>
          <w:rFonts w:ascii="Calibri" w:hAnsi="Calibri" w:cs="Arial"/>
          <w:b/>
          <w:sz w:val="22"/>
          <w:szCs w:val="22"/>
        </w:rPr>
        <w:t>Attention</w:t>
      </w:r>
      <w:r w:rsidRPr="0068207A">
        <w:rPr>
          <w:rFonts w:ascii="Calibri" w:hAnsi="Calibri" w:cs="Arial"/>
          <w:sz w:val="22"/>
          <w:szCs w:val="22"/>
        </w:rPr>
        <w:t xml:space="preserve"> : par rapport à l’épreuve de juin 2019, la grille d’évaluation est modifiée : la pondération est désormais de 60 points au lieu de 50 pour le développement et de 10 points au lieu de 20 pour la conclusion. Par ailleurs, en plus des trois éléments de contexte attendus dans l’introduction, il sera demandé à l’élève de mobiliser, cette fois dans le développement de sa synthèse, deux éléments de connaissance pertinents (3 points par élément). Ces éléments peuvent être de nature contextuelle ou conceptuelle. </w:t>
      </w:r>
    </w:p>
    <w:p w:rsidR="00907D3D" w:rsidRPr="008B1657" w:rsidRDefault="005F35C7">
      <w:pPr>
        <w:tabs>
          <w:tab w:val="left" w:pos="0"/>
        </w:tabs>
        <w:spacing w:before="240" w:after="120"/>
        <w:jc w:val="both"/>
        <w:rPr>
          <w:rFonts w:ascii="Calibri" w:hAnsi="Calibri" w:cs="Calibri"/>
          <w:b/>
          <w:iCs/>
          <w:sz w:val="22"/>
          <w:szCs w:val="22"/>
          <w:lang w:val="fr-BE"/>
        </w:rPr>
      </w:pPr>
      <w:r w:rsidRPr="008B1657">
        <w:rPr>
          <w:rFonts w:ascii="Calibri" w:hAnsi="Calibri" w:cs="Calibri"/>
          <w:b/>
          <w:iCs/>
          <w:sz w:val="22"/>
          <w:szCs w:val="22"/>
          <w:lang w:val="fr-BE"/>
        </w:rPr>
        <w:t>Documents pour les enseignants</w:t>
      </w:r>
    </w:p>
    <w:p w:rsidR="00907D3D" w:rsidRPr="008B1657" w:rsidRDefault="005F35C7">
      <w:pPr>
        <w:tabs>
          <w:tab w:val="left" w:pos="0"/>
        </w:tabs>
        <w:spacing w:before="120" w:after="120"/>
        <w:jc w:val="both"/>
        <w:rPr>
          <w:rFonts w:ascii="Calibri" w:hAnsi="Calibri" w:cs="Calibri"/>
          <w:iCs/>
          <w:sz w:val="22"/>
          <w:szCs w:val="22"/>
          <w:lang w:val="fr-BE"/>
        </w:rPr>
      </w:pPr>
      <w:r w:rsidRPr="008B1657">
        <w:rPr>
          <w:rFonts w:ascii="Calibri" w:hAnsi="Calibri" w:cs="Calibri"/>
          <w:iCs/>
          <w:sz w:val="22"/>
          <w:szCs w:val="22"/>
          <w:lang w:val="fr-BE"/>
        </w:rPr>
        <w:t>Différents documents seront téléchargeables sur la plateforme EVALEXT par l</w:t>
      </w:r>
      <w:r w:rsidR="008B1657" w:rsidRPr="008B1657">
        <w:rPr>
          <w:rFonts w:ascii="Calibri" w:hAnsi="Calibri" w:cs="Calibri"/>
          <w:iCs/>
          <w:sz w:val="22"/>
          <w:szCs w:val="22"/>
          <w:lang w:val="fr-BE"/>
        </w:rPr>
        <w:t xml:space="preserve">a direction de l’école </w:t>
      </w:r>
      <w:r w:rsidRPr="008B1657">
        <w:rPr>
          <w:rFonts w:ascii="Calibri" w:hAnsi="Calibri" w:cs="Calibri"/>
          <w:iCs/>
          <w:sz w:val="22"/>
          <w:szCs w:val="22"/>
          <w:lang w:val="fr-BE"/>
        </w:rPr>
        <w:t>ou le pouvoir organisateur, puis remis directement aux enseignants :</w:t>
      </w:r>
    </w:p>
    <w:p w:rsidR="00907D3D" w:rsidRPr="008B1657" w:rsidRDefault="005F35C7">
      <w:pPr>
        <w:numPr>
          <w:ilvl w:val="0"/>
          <w:numId w:val="6"/>
        </w:numPr>
        <w:tabs>
          <w:tab w:val="left" w:pos="0"/>
        </w:tabs>
        <w:spacing w:after="160"/>
        <w:contextualSpacing/>
        <w:jc w:val="both"/>
        <w:rPr>
          <w:rFonts w:ascii="Calibri" w:hAnsi="Calibri" w:cs="Calibri"/>
          <w:iCs/>
          <w:sz w:val="22"/>
          <w:szCs w:val="22"/>
        </w:rPr>
      </w:pPr>
      <w:r w:rsidRPr="008B1657">
        <w:rPr>
          <w:rFonts w:ascii="Calibri" w:hAnsi="Calibri" w:cs="Calibri"/>
          <w:iCs/>
          <w:sz w:val="22"/>
          <w:szCs w:val="22"/>
        </w:rPr>
        <w:t>le 7 juin 202</w:t>
      </w:r>
      <w:r w:rsidR="002F0599" w:rsidRPr="008B1657">
        <w:rPr>
          <w:rFonts w:ascii="Calibri" w:hAnsi="Calibri" w:cs="Calibri"/>
          <w:iCs/>
          <w:sz w:val="22"/>
          <w:szCs w:val="22"/>
        </w:rPr>
        <w:t>1</w:t>
      </w:r>
      <w:r w:rsidRPr="008B1657">
        <w:rPr>
          <w:rFonts w:ascii="Calibri" w:hAnsi="Calibri" w:cs="Calibri"/>
          <w:iCs/>
          <w:sz w:val="22"/>
          <w:szCs w:val="22"/>
        </w:rPr>
        <w:t>, le guide de passation (anciennement appelé « dossier de l’enseignant ») ;</w:t>
      </w:r>
    </w:p>
    <w:p w:rsidR="00907D3D" w:rsidRPr="008B1657" w:rsidRDefault="005F35C7">
      <w:pPr>
        <w:numPr>
          <w:ilvl w:val="0"/>
          <w:numId w:val="6"/>
        </w:numPr>
        <w:tabs>
          <w:tab w:val="left" w:pos="0"/>
        </w:tabs>
        <w:spacing w:after="160"/>
        <w:contextualSpacing/>
        <w:jc w:val="both"/>
        <w:rPr>
          <w:rFonts w:ascii="Calibri" w:hAnsi="Calibri" w:cs="Calibri"/>
          <w:iCs/>
          <w:sz w:val="22"/>
          <w:szCs w:val="22"/>
        </w:rPr>
      </w:pPr>
      <w:r w:rsidRPr="008B1657">
        <w:rPr>
          <w:rFonts w:ascii="Calibri" w:hAnsi="Calibri" w:cs="Calibri"/>
          <w:iCs/>
          <w:sz w:val="22"/>
          <w:szCs w:val="22"/>
          <w:lang w:val="fr-BE"/>
        </w:rPr>
        <w:t>le matin de l’épreuve à 7h, les versions adaptées V2 (Arial 14) en format électronique ;</w:t>
      </w:r>
    </w:p>
    <w:p w:rsidR="00907D3D" w:rsidRPr="008B1657" w:rsidRDefault="005F35C7">
      <w:pPr>
        <w:numPr>
          <w:ilvl w:val="0"/>
          <w:numId w:val="6"/>
        </w:numPr>
        <w:spacing w:after="160"/>
        <w:contextualSpacing/>
        <w:rPr>
          <w:rFonts w:ascii="Calibri" w:hAnsi="Calibri" w:cs="Calibri"/>
          <w:iCs/>
          <w:sz w:val="22"/>
          <w:szCs w:val="22"/>
        </w:rPr>
      </w:pPr>
      <w:r w:rsidRPr="008B1657">
        <w:rPr>
          <w:rFonts w:ascii="Calibri" w:hAnsi="Calibri" w:cs="Calibri"/>
          <w:iCs/>
          <w:sz w:val="22"/>
          <w:szCs w:val="22"/>
        </w:rPr>
        <w:t>le jour de l’épreuve dès 10h30, le guide de correction.</w:t>
      </w:r>
    </w:p>
    <w:p w:rsidR="00473E35" w:rsidRDefault="00473E35">
      <w:pPr>
        <w:tabs>
          <w:tab w:val="left" w:pos="540"/>
        </w:tabs>
        <w:spacing w:after="120" w:line="256" w:lineRule="auto"/>
        <w:jc w:val="both"/>
        <w:rPr>
          <w:rFonts w:ascii="Calibri" w:hAnsi="Calibri" w:cs="Arial"/>
          <w:sz w:val="22"/>
          <w:szCs w:val="22"/>
        </w:rPr>
      </w:pPr>
    </w:p>
    <w:p w:rsidR="00907D3D" w:rsidRPr="008B1657" w:rsidRDefault="005F35C7">
      <w:pPr>
        <w:tabs>
          <w:tab w:val="left" w:pos="540"/>
        </w:tabs>
        <w:spacing w:after="120" w:line="256" w:lineRule="auto"/>
        <w:jc w:val="both"/>
        <w:rPr>
          <w:rFonts w:ascii="Calibri" w:hAnsi="Calibri" w:cs="Arial"/>
          <w:sz w:val="22"/>
          <w:szCs w:val="22"/>
        </w:rPr>
      </w:pPr>
      <w:r w:rsidRPr="008B1657">
        <w:rPr>
          <w:rFonts w:ascii="Calibri" w:hAnsi="Calibri" w:cs="Arial"/>
          <w:sz w:val="22"/>
          <w:szCs w:val="22"/>
        </w:rPr>
        <w:t xml:space="preserve">La grille d’encodage des résultats, pré-remplie par l’Administration, sera envoyée par e-mail aux directions d’école </w:t>
      </w:r>
      <w:r w:rsidR="006E17ED">
        <w:rPr>
          <w:rFonts w:ascii="Calibri" w:hAnsi="Calibri" w:cs="Arial"/>
          <w:sz w:val="22"/>
          <w:szCs w:val="22"/>
        </w:rPr>
        <w:t xml:space="preserve">pour </w:t>
      </w:r>
      <w:r w:rsidRPr="008B1657">
        <w:rPr>
          <w:rFonts w:ascii="Calibri" w:hAnsi="Calibri" w:cs="Arial"/>
          <w:sz w:val="22"/>
          <w:szCs w:val="22"/>
        </w:rPr>
        <w:t>le 7 juin 202</w:t>
      </w:r>
      <w:r w:rsidR="002F0599" w:rsidRPr="008B1657">
        <w:rPr>
          <w:rFonts w:ascii="Calibri" w:hAnsi="Calibri" w:cs="Arial"/>
          <w:sz w:val="22"/>
          <w:szCs w:val="22"/>
        </w:rPr>
        <w:t>1</w:t>
      </w:r>
      <w:r w:rsidRPr="008B1657">
        <w:rPr>
          <w:rFonts w:ascii="Calibri" w:hAnsi="Calibri" w:cs="Arial"/>
          <w:sz w:val="22"/>
          <w:szCs w:val="22"/>
        </w:rPr>
        <w:t xml:space="preserve"> et pourra être remise directement aux enseignants.</w:t>
      </w:r>
    </w:p>
    <w:p w:rsidR="00B53659" w:rsidRDefault="00B53659">
      <w:pPr>
        <w:tabs>
          <w:tab w:val="left" w:pos="540"/>
        </w:tabs>
        <w:spacing w:after="120" w:line="256" w:lineRule="auto"/>
        <w:jc w:val="both"/>
        <w:rPr>
          <w:rFonts w:asciiTheme="minorHAnsi" w:hAnsiTheme="minorHAnsi" w:cstheme="minorHAnsi"/>
          <w:b/>
          <w:sz w:val="22"/>
          <w:szCs w:val="22"/>
        </w:rPr>
      </w:pPr>
    </w:p>
    <w:p w:rsidR="00A82539" w:rsidRPr="00473E35" w:rsidRDefault="005F35C7">
      <w:pPr>
        <w:tabs>
          <w:tab w:val="left" w:pos="540"/>
        </w:tabs>
        <w:spacing w:after="120" w:line="256" w:lineRule="auto"/>
        <w:jc w:val="both"/>
        <w:rPr>
          <w:rFonts w:asciiTheme="minorHAnsi" w:hAnsiTheme="minorHAnsi" w:cstheme="minorHAnsi"/>
          <w:b/>
          <w:sz w:val="22"/>
          <w:szCs w:val="22"/>
        </w:rPr>
      </w:pPr>
      <w:r w:rsidRPr="00473E35">
        <w:rPr>
          <w:rFonts w:asciiTheme="minorHAnsi" w:hAnsiTheme="minorHAnsi" w:cstheme="minorHAnsi"/>
          <w:b/>
          <w:sz w:val="22"/>
          <w:szCs w:val="22"/>
        </w:rPr>
        <w:t xml:space="preserve">Modalités de réussite </w:t>
      </w:r>
    </w:p>
    <w:p w:rsidR="00907D3D" w:rsidRPr="00473E35" w:rsidRDefault="005F35C7">
      <w:pPr>
        <w:tabs>
          <w:tab w:val="left" w:pos="540"/>
        </w:tabs>
        <w:spacing w:after="120" w:line="256" w:lineRule="auto"/>
        <w:jc w:val="both"/>
        <w:rPr>
          <w:rFonts w:asciiTheme="minorHAnsi" w:hAnsiTheme="minorHAnsi" w:cstheme="minorHAnsi"/>
          <w:sz w:val="22"/>
          <w:szCs w:val="22"/>
        </w:rPr>
      </w:pPr>
      <w:r w:rsidRPr="00473E35">
        <w:rPr>
          <w:rFonts w:asciiTheme="minorHAnsi" w:hAnsiTheme="minorHAnsi" w:cstheme="minorHAnsi"/>
          <w:sz w:val="22"/>
          <w:szCs w:val="22"/>
        </w:rPr>
        <w:t>Le seuil de réussite de cette épreuve est fixé à 50 % de moyenne.</w:t>
      </w:r>
    </w:p>
    <w:p w:rsidR="00907D3D" w:rsidRPr="00473E35" w:rsidRDefault="005F35C7">
      <w:pPr>
        <w:autoSpaceDE w:val="0"/>
        <w:autoSpaceDN w:val="0"/>
        <w:adjustRightInd w:val="0"/>
        <w:jc w:val="both"/>
        <w:rPr>
          <w:rFonts w:asciiTheme="minorHAnsi" w:hAnsiTheme="minorHAnsi" w:cstheme="minorHAnsi"/>
          <w:sz w:val="22"/>
          <w:szCs w:val="22"/>
        </w:rPr>
      </w:pPr>
      <w:r w:rsidRPr="00473E35">
        <w:rPr>
          <w:rFonts w:asciiTheme="minorHAnsi" w:hAnsiTheme="minorHAnsi" w:cstheme="minorHAnsi"/>
          <w:sz w:val="22"/>
          <w:szCs w:val="22"/>
        </w:rPr>
        <w:t>La décision d’octroi du certificat d’enseignement secondaire supérieur à l’élève est basée sur les résultats obtenus à l’épreuve externe pour ce qui concerne la compétence ciblée dans la discipline évaluée et les résultats aux évaluations internes pour ce qui concerne les autres compétences relatives à cette discipline.</w:t>
      </w:r>
    </w:p>
    <w:p w:rsidR="00907D3D" w:rsidRDefault="005F35C7">
      <w:pPr>
        <w:autoSpaceDE w:val="0"/>
        <w:autoSpaceDN w:val="0"/>
        <w:adjustRightInd w:val="0"/>
        <w:jc w:val="both"/>
        <w:rPr>
          <w:rFonts w:asciiTheme="minorHAnsi" w:hAnsiTheme="minorHAnsi" w:cstheme="minorHAnsi"/>
          <w:sz w:val="22"/>
          <w:szCs w:val="22"/>
        </w:rPr>
      </w:pPr>
      <w:r w:rsidRPr="00473E35">
        <w:rPr>
          <w:rFonts w:asciiTheme="minorHAnsi" w:hAnsiTheme="minorHAnsi" w:cstheme="minorHAnsi"/>
          <w:sz w:val="22"/>
          <w:szCs w:val="22"/>
        </w:rPr>
        <w:t>La pondération de</w:t>
      </w:r>
      <w:r w:rsidR="00D7560F" w:rsidRPr="00473E35">
        <w:rPr>
          <w:rFonts w:asciiTheme="minorHAnsi" w:hAnsiTheme="minorHAnsi" w:cstheme="minorHAnsi"/>
          <w:sz w:val="22"/>
          <w:szCs w:val="22"/>
        </w:rPr>
        <w:t xml:space="preserve"> la </w:t>
      </w:r>
      <w:r w:rsidRPr="00473E35">
        <w:rPr>
          <w:rFonts w:asciiTheme="minorHAnsi" w:hAnsiTheme="minorHAnsi" w:cstheme="minorHAnsi"/>
          <w:sz w:val="22"/>
          <w:szCs w:val="22"/>
        </w:rPr>
        <w:t>compétence visée par l</w:t>
      </w:r>
      <w:r w:rsidR="00D7560F" w:rsidRPr="00473E35">
        <w:rPr>
          <w:rFonts w:asciiTheme="minorHAnsi" w:hAnsiTheme="minorHAnsi" w:cstheme="minorHAnsi"/>
          <w:sz w:val="22"/>
          <w:szCs w:val="22"/>
        </w:rPr>
        <w:t>’</w:t>
      </w:r>
      <w:r w:rsidRPr="00473E35">
        <w:rPr>
          <w:rFonts w:asciiTheme="minorHAnsi" w:hAnsiTheme="minorHAnsi" w:cstheme="minorHAnsi"/>
          <w:sz w:val="22"/>
          <w:szCs w:val="22"/>
        </w:rPr>
        <w:t>épreuve externe par rapport aux autres compétences est laissée à l’appréciation du conseil de classe.</w:t>
      </w:r>
    </w:p>
    <w:p w:rsidR="001E427A" w:rsidRPr="00473E35" w:rsidRDefault="001E427A">
      <w:pPr>
        <w:autoSpaceDE w:val="0"/>
        <w:autoSpaceDN w:val="0"/>
        <w:adjustRightInd w:val="0"/>
        <w:jc w:val="both"/>
        <w:rPr>
          <w:rFonts w:asciiTheme="minorHAnsi" w:hAnsiTheme="minorHAnsi" w:cstheme="minorHAnsi"/>
          <w:sz w:val="22"/>
          <w:szCs w:val="22"/>
        </w:rPr>
      </w:pPr>
    </w:p>
    <w:p w:rsidR="00907D3D" w:rsidRPr="00473E35" w:rsidRDefault="005F35C7">
      <w:pPr>
        <w:autoSpaceDE w:val="0"/>
        <w:autoSpaceDN w:val="0"/>
        <w:adjustRightInd w:val="0"/>
        <w:jc w:val="both"/>
        <w:rPr>
          <w:rFonts w:asciiTheme="minorHAnsi" w:hAnsiTheme="minorHAnsi" w:cstheme="minorHAnsi"/>
          <w:sz w:val="22"/>
          <w:szCs w:val="22"/>
        </w:rPr>
      </w:pPr>
      <w:r w:rsidRPr="00473E35">
        <w:rPr>
          <w:rFonts w:asciiTheme="minorHAnsi" w:hAnsiTheme="minorHAnsi" w:cstheme="minorHAnsi"/>
          <w:sz w:val="22"/>
          <w:szCs w:val="22"/>
        </w:rPr>
        <w:t>En cas de réussite à une épreuve externe, le conseil de classe considère que l’élève a atteint la maitrise de la compétence visée dans la discipline évaluée.</w:t>
      </w:r>
    </w:p>
    <w:p w:rsidR="00907D3D" w:rsidRPr="00473E35" w:rsidRDefault="005F35C7">
      <w:pPr>
        <w:autoSpaceDE w:val="0"/>
        <w:autoSpaceDN w:val="0"/>
        <w:adjustRightInd w:val="0"/>
        <w:jc w:val="both"/>
        <w:rPr>
          <w:rFonts w:asciiTheme="minorHAnsi" w:hAnsiTheme="minorHAnsi" w:cstheme="minorHAnsi"/>
          <w:sz w:val="22"/>
          <w:szCs w:val="22"/>
        </w:rPr>
      </w:pPr>
      <w:r w:rsidRPr="00473E35">
        <w:rPr>
          <w:rFonts w:asciiTheme="minorHAnsi" w:hAnsiTheme="minorHAnsi" w:cstheme="minorHAnsi"/>
          <w:sz w:val="22"/>
          <w:szCs w:val="22"/>
        </w:rPr>
        <w:t>Le conseil de classe peut estimer que l’élève qui n’a pas satisfait ou qui n’a pas pu participer à l’épreuve maitrise l</w:t>
      </w:r>
      <w:r w:rsidR="00D7560F" w:rsidRPr="00473E35">
        <w:rPr>
          <w:rFonts w:asciiTheme="minorHAnsi" w:hAnsiTheme="minorHAnsi" w:cstheme="minorHAnsi"/>
          <w:sz w:val="22"/>
          <w:szCs w:val="22"/>
        </w:rPr>
        <w:t>a</w:t>
      </w:r>
      <w:r w:rsidRPr="00473E35">
        <w:rPr>
          <w:rFonts w:asciiTheme="minorHAnsi" w:hAnsiTheme="minorHAnsi" w:cstheme="minorHAnsi"/>
          <w:sz w:val="22"/>
          <w:szCs w:val="22"/>
        </w:rPr>
        <w:t xml:space="preserve"> compétence et les savoirs visés. Il doit alors fonder sa décision sur le dossier de l’élève.</w:t>
      </w:r>
    </w:p>
    <w:p w:rsidR="00907D3D" w:rsidRPr="00473E35" w:rsidRDefault="005F35C7">
      <w:pPr>
        <w:autoSpaceDE w:val="0"/>
        <w:autoSpaceDN w:val="0"/>
        <w:adjustRightInd w:val="0"/>
        <w:jc w:val="both"/>
        <w:rPr>
          <w:rFonts w:asciiTheme="minorHAnsi" w:hAnsiTheme="minorHAnsi" w:cstheme="minorHAnsi"/>
          <w:sz w:val="22"/>
          <w:szCs w:val="22"/>
        </w:rPr>
      </w:pPr>
      <w:r w:rsidRPr="00473E35">
        <w:rPr>
          <w:rFonts w:asciiTheme="minorHAnsi" w:hAnsiTheme="minorHAnsi" w:cstheme="minorHAnsi"/>
          <w:sz w:val="22"/>
          <w:szCs w:val="22"/>
        </w:rPr>
        <w:t xml:space="preserve">Les conditions de réussite prévues par le règlement des études du pouvoir organisateur restent pleinement </w:t>
      </w:r>
      <w:r w:rsidRPr="00D54886">
        <w:rPr>
          <w:rFonts w:asciiTheme="minorHAnsi" w:hAnsiTheme="minorHAnsi" w:cstheme="minorHAnsi"/>
          <w:sz w:val="22"/>
          <w:szCs w:val="22"/>
        </w:rPr>
        <w:t>d’application</w:t>
      </w:r>
      <w:r w:rsidR="00D54886">
        <w:rPr>
          <w:rFonts w:asciiTheme="minorHAnsi" w:hAnsiTheme="minorHAnsi" w:cstheme="minorHAnsi"/>
          <w:sz w:val="22"/>
          <w:szCs w:val="22"/>
        </w:rPr>
        <w:t xml:space="preserve"> </w:t>
      </w:r>
      <w:r w:rsidR="00D54886" w:rsidRPr="00D54886">
        <w:rPr>
          <w:rFonts w:asciiTheme="minorHAnsi" w:hAnsiTheme="minorHAnsi" w:cstheme="minorHAnsi"/>
          <w:sz w:val="22"/>
          <w:szCs w:val="22"/>
        </w:rPr>
        <w:t>sauf en cas de décision ultérieure du gouvernement.</w:t>
      </w:r>
    </w:p>
    <w:p w:rsidR="00907D3D" w:rsidRPr="00473E35" w:rsidRDefault="005F35C7">
      <w:pPr>
        <w:autoSpaceDE w:val="0"/>
        <w:autoSpaceDN w:val="0"/>
        <w:adjustRightInd w:val="0"/>
        <w:jc w:val="both"/>
        <w:rPr>
          <w:rFonts w:asciiTheme="minorHAnsi" w:hAnsiTheme="minorHAnsi" w:cstheme="minorHAnsi"/>
          <w:sz w:val="22"/>
          <w:szCs w:val="22"/>
        </w:rPr>
      </w:pPr>
      <w:r w:rsidRPr="00473E35">
        <w:rPr>
          <w:rFonts w:asciiTheme="minorHAnsi" w:hAnsiTheme="minorHAnsi" w:cstheme="minorHAnsi"/>
          <w:sz w:val="22"/>
          <w:szCs w:val="22"/>
        </w:rPr>
        <w:t>Le conseil de classe fait porter au dossier tout autre élément qu’il estime utile.</w:t>
      </w:r>
    </w:p>
    <w:p w:rsidR="00907D3D" w:rsidRPr="00473E35" w:rsidRDefault="00907D3D">
      <w:pPr>
        <w:autoSpaceDE w:val="0"/>
        <w:autoSpaceDN w:val="0"/>
        <w:adjustRightInd w:val="0"/>
        <w:jc w:val="both"/>
        <w:rPr>
          <w:rFonts w:asciiTheme="minorHAnsi" w:hAnsiTheme="minorHAnsi" w:cstheme="minorHAnsi"/>
          <w:sz w:val="22"/>
          <w:szCs w:val="22"/>
        </w:rPr>
      </w:pPr>
    </w:p>
    <w:p w:rsidR="00907D3D" w:rsidRDefault="005F35C7">
      <w:pPr>
        <w:autoSpaceDE w:val="0"/>
        <w:autoSpaceDN w:val="0"/>
        <w:adjustRightInd w:val="0"/>
        <w:jc w:val="both"/>
        <w:rPr>
          <w:rFonts w:asciiTheme="minorHAnsi" w:hAnsiTheme="minorHAnsi" w:cstheme="minorHAnsi"/>
          <w:sz w:val="22"/>
          <w:szCs w:val="22"/>
        </w:rPr>
      </w:pPr>
      <w:r w:rsidRPr="00473E35">
        <w:rPr>
          <w:rFonts w:asciiTheme="minorHAnsi" w:hAnsiTheme="minorHAnsi" w:cstheme="minorHAnsi"/>
          <w:sz w:val="22"/>
          <w:szCs w:val="22"/>
        </w:rPr>
        <w:t>Pour ce qui concerne les évaluations externes liées au CESS, qui évaluent essentiellement des compétences entrainées au cours des deuxième et troisième degrés, et une partie des compétences seulement, l’impact de la situation sanitaire sur la préparation des élèves aux épreuves est limité.</w:t>
      </w:r>
    </w:p>
    <w:p w:rsidR="001E427A" w:rsidRDefault="001E427A">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br w:type="page"/>
      </w:r>
    </w:p>
    <w:p w:rsidR="001E427A" w:rsidRPr="00473E35" w:rsidRDefault="001E427A">
      <w:pPr>
        <w:autoSpaceDE w:val="0"/>
        <w:autoSpaceDN w:val="0"/>
        <w:adjustRightInd w:val="0"/>
        <w:jc w:val="both"/>
        <w:rPr>
          <w:rFonts w:asciiTheme="minorHAnsi" w:hAnsiTheme="minorHAnsi" w:cstheme="minorHAnsi"/>
          <w:sz w:val="22"/>
          <w:szCs w:val="22"/>
        </w:rPr>
      </w:pPr>
    </w:p>
    <w:p w:rsidR="00907D3D" w:rsidRDefault="005F35C7">
      <w:pPr>
        <w:autoSpaceDE w:val="0"/>
        <w:autoSpaceDN w:val="0"/>
        <w:adjustRightInd w:val="0"/>
        <w:jc w:val="both"/>
        <w:rPr>
          <w:rFonts w:asciiTheme="minorHAnsi" w:hAnsiTheme="minorHAnsi" w:cstheme="minorHAnsi"/>
          <w:sz w:val="22"/>
          <w:szCs w:val="22"/>
        </w:rPr>
      </w:pPr>
      <w:r w:rsidRPr="00473E35">
        <w:rPr>
          <w:rFonts w:asciiTheme="minorHAnsi" w:hAnsiTheme="minorHAnsi" w:cstheme="minorHAnsi"/>
          <w:sz w:val="22"/>
          <w:szCs w:val="22"/>
        </w:rPr>
        <w:t>Cependant, en histoire, dans le cas peu probable où les savoirs préalables (</w:t>
      </w:r>
      <w:r w:rsidR="00247264" w:rsidRPr="00247264">
        <w:rPr>
          <w:rFonts w:asciiTheme="minorHAnsi" w:hAnsiTheme="minorHAnsi" w:cstheme="minorHAnsi"/>
          <w:sz w:val="22"/>
          <w:szCs w:val="22"/>
        </w:rPr>
        <w:t xml:space="preserve">qui ont été annoncés par la circulaire 7742 du 14/09/2020 relative aux dates de passation </w:t>
      </w:r>
      <w:r w:rsidR="00247264">
        <w:rPr>
          <w:rFonts w:asciiTheme="minorHAnsi" w:hAnsiTheme="minorHAnsi" w:cstheme="minorHAnsi"/>
          <w:sz w:val="22"/>
          <w:szCs w:val="22"/>
        </w:rPr>
        <w:t xml:space="preserve">et </w:t>
      </w:r>
      <w:r w:rsidRPr="00473E35">
        <w:rPr>
          <w:rFonts w:asciiTheme="minorHAnsi" w:hAnsiTheme="minorHAnsi" w:cstheme="minorHAnsi"/>
          <w:sz w:val="22"/>
          <w:szCs w:val="22"/>
        </w:rPr>
        <w:t xml:space="preserve">dont la mobilisation ne constitue qu’une faible partie des points de l’évaluation) n’auraient </w:t>
      </w:r>
      <w:r w:rsidR="00E53E7B" w:rsidRPr="00473E35">
        <w:rPr>
          <w:rFonts w:asciiTheme="minorHAnsi" w:hAnsiTheme="minorHAnsi" w:cstheme="minorHAnsi"/>
          <w:sz w:val="22"/>
          <w:szCs w:val="22"/>
        </w:rPr>
        <w:t xml:space="preserve">pas </w:t>
      </w:r>
      <w:r w:rsidRPr="00473E35">
        <w:rPr>
          <w:rFonts w:asciiTheme="minorHAnsi" w:hAnsiTheme="minorHAnsi" w:cstheme="minorHAnsi"/>
          <w:sz w:val="22"/>
          <w:szCs w:val="22"/>
        </w:rPr>
        <w:t xml:space="preserve">pu être enseignés, la procédure suivante </w:t>
      </w:r>
      <w:r w:rsidR="006309EF" w:rsidRPr="00473E35">
        <w:rPr>
          <w:rFonts w:asciiTheme="minorHAnsi" w:hAnsiTheme="minorHAnsi" w:cstheme="minorHAnsi"/>
          <w:sz w:val="22"/>
          <w:szCs w:val="22"/>
        </w:rPr>
        <w:t xml:space="preserve">sera </w:t>
      </w:r>
      <w:r w:rsidRPr="00473E35">
        <w:rPr>
          <w:rFonts w:asciiTheme="minorHAnsi" w:hAnsiTheme="minorHAnsi" w:cstheme="minorHAnsi"/>
          <w:sz w:val="22"/>
          <w:szCs w:val="22"/>
        </w:rPr>
        <w:t xml:space="preserve">appliquée, de façon exceptionnelle : dès la fin de l’encodage des résultats, l’enseignant calcule, à titre indicatif, pour chaque élève ayant échoué, le score obtenu à l’épreuve en ne prenant pas en compte la mobilisation de savoirs préalables. </w:t>
      </w:r>
      <w:r w:rsidR="007E55E4" w:rsidRPr="00247264">
        <w:rPr>
          <w:rFonts w:asciiTheme="minorHAnsi" w:hAnsiTheme="minorHAnsi" w:cstheme="minorHAnsi"/>
          <w:sz w:val="22"/>
          <w:szCs w:val="22"/>
        </w:rPr>
        <w:t>Un outil sera mis à disposition des directions afin de faciliter le calcul.</w:t>
      </w:r>
      <w:r w:rsidR="007E55E4">
        <w:rPr>
          <w:rFonts w:asciiTheme="minorHAnsi" w:hAnsiTheme="minorHAnsi" w:cstheme="minorHAnsi"/>
          <w:sz w:val="22"/>
          <w:szCs w:val="22"/>
        </w:rPr>
        <w:t xml:space="preserve"> </w:t>
      </w:r>
      <w:r w:rsidRPr="00473E35">
        <w:rPr>
          <w:rFonts w:asciiTheme="minorHAnsi" w:hAnsiTheme="minorHAnsi" w:cstheme="minorHAnsi"/>
          <w:sz w:val="22"/>
          <w:szCs w:val="22"/>
        </w:rPr>
        <w:t xml:space="preserve">Lors </w:t>
      </w:r>
      <w:r w:rsidR="007E55E4">
        <w:rPr>
          <w:rFonts w:asciiTheme="minorHAnsi" w:hAnsiTheme="minorHAnsi" w:cstheme="minorHAnsi"/>
          <w:sz w:val="22"/>
          <w:szCs w:val="22"/>
        </w:rPr>
        <w:t xml:space="preserve">des délibérations </w:t>
      </w:r>
      <w:r w:rsidRPr="00473E35">
        <w:rPr>
          <w:rFonts w:asciiTheme="minorHAnsi" w:hAnsiTheme="minorHAnsi" w:cstheme="minorHAnsi"/>
          <w:sz w:val="22"/>
          <w:szCs w:val="22"/>
        </w:rPr>
        <w:t xml:space="preserve">du conseil de classe, le score indicatif </w:t>
      </w:r>
      <w:r w:rsidR="006309EF" w:rsidRPr="00473E35">
        <w:rPr>
          <w:rFonts w:asciiTheme="minorHAnsi" w:hAnsiTheme="minorHAnsi" w:cstheme="minorHAnsi"/>
          <w:sz w:val="22"/>
          <w:szCs w:val="22"/>
        </w:rPr>
        <w:t xml:space="preserve">est </w:t>
      </w:r>
      <w:r w:rsidR="00C0120F">
        <w:rPr>
          <w:rFonts w:asciiTheme="minorHAnsi" w:hAnsiTheme="minorHAnsi" w:cstheme="minorHAnsi"/>
          <w:sz w:val="22"/>
          <w:szCs w:val="22"/>
        </w:rPr>
        <w:t xml:space="preserve">également </w:t>
      </w:r>
      <w:r w:rsidRPr="00473E35">
        <w:rPr>
          <w:rFonts w:asciiTheme="minorHAnsi" w:hAnsiTheme="minorHAnsi" w:cstheme="minorHAnsi"/>
          <w:sz w:val="22"/>
          <w:szCs w:val="22"/>
        </w:rPr>
        <w:t>exploité afin de prendre la décision la plus juste pour chaque élève en situation d’échec.</w:t>
      </w:r>
    </w:p>
    <w:p w:rsidR="00247264" w:rsidRDefault="00247264">
      <w:pPr>
        <w:autoSpaceDE w:val="0"/>
        <w:autoSpaceDN w:val="0"/>
        <w:adjustRightInd w:val="0"/>
        <w:jc w:val="both"/>
        <w:rPr>
          <w:rFonts w:asciiTheme="minorHAnsi" w:hAnsiTheme="minorHAnsi" w:cstheme="minorHAnsi"/>
          <w:sz w:val="22"/>
          <w:szCs w:val="22"/>
        </w:rPr>
      </w:pPr>
    </w:p>
    <w:p w:rsidR="00247264" w:rsidRDefault="00247264">
      <w:pPr>
        <w:autoSpaceDE w:val="0"/>
        <w:autoSpaceDN w:val="0"/>
        <w:adjustRightInd w:val="0"/>
        <w:jc w:val="both"/>
        <w:rPr>
          <w:rFonts w:asciiTheme="minorHAnsi" w:hAnsiTheme="minorHAnsi" w:cstheme="minorHAnsi"/>
          <w:sz w:val="22"/>
          <w:szCs w:val="22"/>
        </w:rPr>
      </w:pPr>
    </w:p>
    <w:p w:rsidR="00907D3D" w:rsidRPr="00473E35" w:rsidRDefault="00907D3D">
      <w:pPr>
        <w:autoSpaceDE w:val="0"/>
        <w:autoSpaceDN w:val="0"/>
        <w:adjustRightInd w:val="0"/>
        <w:jc w:val="both"/>
        <w:rPr>
          <w:rFonts w:asciiTheme="minorHAnsi" w:hAnsiTheme="minorHAnsi" w:cstheme="minorHAnsi"/>
          <w:sz w:val="22"/>
          <w:szCs w:val="22"/>
        </w:rPr>
      </w:pPr>
    </w:p>
    <w:p w:rsidR="00907D3D" w:rsidRDefault="00907D3D">
      <w:pPr>
        <w:autoSpaceDE w:val="0"/>
        <w:autoSpaceDN w:val="0"/>
        <w:adjustRightInd w:val="0"/>
        <w:jc w:val="both"/>
        <w:rPr>
          <w:rFonts w:ascii="Calibri" w:hAnsi="Calibri" w:cs="Calibri"/>
          <w:i/>
          <w:sz w:val="18"/>
          <w:szCs w:val="18"/>
        </w:rPr>
      </w:pPr>
    </w:p>
    <w:sectPr w:rsidR="00907D3D">
      <w:headerReference w:type="default" r:id="rId10"/>
      <w:pgSz w:w="11906" w:h="16838"/>
      <w:pgMar w:top="426" w:right="849" w:bottom="284" w:left="851" w:header="421" w:footer="708" w:gutter="0"/>
      <w:pgBorders w:offsetFrom="page">
        <w:top w:val="dashed" w:sz="4" w:space="24" w:color="auto"/>
        <w:left w:val="dashed" w:sz="4" w:space="24" w:color="auto"/>
        <w:bottom w:val="dashed" w:sz="4" w:space="24" w:color="auto"/>
        <w:right w:val="dashed"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7D3D" w:rsidRDefault="005F35C7">
      <w:r>
        <w:separator/>
      </w:r>
    </w:p>
  </w:endnote>
  <w:endnote w:type="continuationSeparator" w:id="0">
    <w:p w:rsidR="00907D3D" w:rsidRDefault="005F3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7D3D" w:rsidRDefault="005F35C7">
      <w:r>
        <w:separator/>
      </w:r>
    </w:p>
  </w:footnote>
  <w:footnote w:type="continuationSeparator" w:id="0">
    <w:p w:rsidR="00907D3D" w:rsidRDefault="005F35C7">
      <w:r>
        <w:continuationSeparator/>
      </w:r>
    </w:p>
  </w:footnote>
  <w:footnote w:id="1">
    <w:p w:rsidR="000E535B" w:rsidRPr="0025291E" w:rsidRDefault="000E535B">
      <w:pPr>
        <w:pStyle w:val="Notedebasdepage"/>
        <w:rPr>
          <w:rFonts w:asciiTheme="minorHAnsi" w:hAnsiTheme="minorHAnsi" w:cstheme="minorHAnsi"/>
          <w:sz w:val="18"/>
          <w:szCs w:val="18"/>
          <w:lang w:val="fr-BE"/>
        </w:rPr>
      </w:pPr>
      <w:r w:rsidRPr="0025291E">
        <w:rPr>
          <w:rStyle w:val="Appelnotedebasdep"/>
          <w:rFonts w:asciiTheme="minorHAnsi" w:hAnsiTheme="minorHAnsi" w:cstheme="minorHAnsi"/>
          <w:sz w:val="18"/>
          <w:szCs w:val="18"/>
        </w:rPr>
        <w:footnoteRef/>
      </w:r>
      <w:r w:rsidRPr="0025291E">
        <w:rPr>
          <w:rFonts w:asciiTheme="minorHAnsi" w:hAnsiTheme="minorHAnsi" w:cstheme="minorHAnsi"/>
          <w:sz w:val="18"/>
          <w:szCs w:val="18"/>
        </w:rPr>
        <w:t xml:space="preserve"> La circulaire complète est téléchargeable sur </w:t>
      </w:r>
      <w:hyperlink r:id="rId1" w:history="1">
        <w:r w:rsidR="00C15C1D" w:rsidRPr="007C5DD0">
          <w:rPr>
            <w:rStyle w:val="Lienhypertexte"/>
            <w:rFonts w:asciiTheme="minorHAnsi" w:hAnsiTheme="minorHAnsi" w:cstheme="minorHAnsi"/>
            <w:sz w:val="18"/>
            <w:szCs w:val="18"/>
          </w:rPr>
          <w:t>http://enseignement.be</w:t>
        </w:r>
        <w:r w:rsidR="00C15C1D" w:rsidRPr="00C15C1D">
          <w:rPr>
            <w:rStyle w:val="Lienhypertexte"/>
            <w:rFonts w:asciiTheme="minorHAnsi" w:hAnsiTheme="minorHAnsi" w:cstheme="minorHAnsi"/>
            <w:sz w:val="18"/>
            <w:szCs w:val="18"/>
          </w:rPr>
          <w:t>/CESS</w:t>
        </w:r>
      </w:hyperlink>
      <w:r w:rsidRPr="0025291E">
        <w:rPr>
          <w:rFonts w:asciiTheme="minorHAnsi" w:hAnsiTheme="minorHAnsi" w:cstheme="minorHAnsi"/>
          <w:sz w:val="18"/>
          <w:szCs w:val="18"/>
        </w:rPr>
        <w:t>, section « Cadre légal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Grilledetableauclaire"/>
      <w:tblW w:w="1092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823"/>
    </w:tblGrid>
    <w:tr w:rsidR="00907D3D">
      <w:tc>
        <w:tcPr>
          <w:tcW w:w="5098" w:type="dxa"/>
        </w:tcPr>
        <w:p w:rsidR="00907D3D" w:rsidRDefault="005F35C7">
          <w:pPr>
            <w:pStyle w:val="En-tte"/>
            <w:tabs>
              <w:tab w:val="clear" w:pos="4536"/>
            </w:tabs>
          </w:pPr>
          <w:r>
            <w:rPr>
              <w:noProof/>
              <w:lang w:val="fr-BE" w:eastAsia="fr-BE"/>
            </w:rPr>
            <w:drawing>
              <wp:inline distT="0" distB="0" distL="0" distR="0">
                <wp:extent cx="2696845" cy="830580"/>
                <wp:effectExtent l="0" t="0" r="8255" b="7620"/>
                <wp:docPr id="1" name="Image 1" descr="C:\Users\quinta01\AppData\Local\Microsoft\Windows\INetCache\Content.Word\FWBNOIR_ENSEIGNEM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quinta01\AppData\Local\Microsoft\Windows\INetCache\Content.Word\FWBNOIR_ENSEIGNEMEN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96845" cy="830580"/>
                        </a:xfrm>
                        <a:prstGeom prst="rect">
                          <a:avLst/>
                        </a:prstGeom>
                        <a:noFill/>
                        <a:ln>
                          <a:noFill/>
                        </a:ln>
                      </pic:spPr>
                    </pic:pic>
                  </a:graphicData>
                </a:graphic>
              </wp:inline>
            </w:drawing>
          </w:r>
        </w:p>
      </w:tc>
      <w:tc>
        <w:tcPr>
          <w:tcW w:w="5823" w:type="dxa"/>
        </w:tcPr>
        <w:p w:rsidR="00907D3D" w:rsidRDefault="00907D3D">
          <w:pPr>
            <w:pStyle w:val="En-tte"/>
            <w:tabs>
              <w:tab w:val="clear" w:pos="4536"/>
            </w:tabs>
            <w:ind w:left="2444"/>
            <w:rPr>
              <w:b/>
            </w:rPr>
          </w:pPr>
        </w:p>
        <w:p w:rsidR="00907D3D" w:rsidRDefault="005F35C7">
          <w:pPr>
            <w:pStyle w:val="En-tte"/>
            <w:tabs>
              <w:tab w:val="clear" w:pos="4536"/>
            </w:tabs>
            <w:ind w:left="3872"/>
            <w:jc w:val="right"/>
            <w:rPr>
              <w:rFonts w:asciiTheme="minorHAnsi" w:hAnsiTheme="minorHAnsi" w:cstheme="minorHAnsi"/>
              <w:b/>
            </w:rPr>
          </w:pPr>
          <w:r>
            <w:rPr>
              <w:rFonts w:asciiTheme="minorHAnsi" w:hAnsiTheme="minorHAnsi" w:cstheme="minorHAnsi"/>
              <w:b/>
            </w:rPr>
            <w:t>CESS 2021</w:t>
          </w:r>
        </w:p>
        <w:p w:rsidR="00907D3D" w:rsidRDefault="00907D3D">
          <w:pPr>
            <w:pStyle w:val="En-tte"/>
            <w:ind w:left="601"/>
          </w:pPr>
        </w:p>
      </w:tc>
    </w:tr>
  </w:tbl>
  <w:p w:rsidR="00907D3D" w:rsidRDefault="00907D3D">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3C0E3A"/>
    <w:multiLevelType w:val="hybridMultilevel"/>
    <w:tmpl w:val="FCEA3D64"/>
    <w:lvl w:ilvl="0" w:tplc="851A9990">
      <w:start w:val="8"/>
      <w:numFmt w:val="bullet"/>
      <w:lvlText w:val="-"/>
      <w:lvlJc w:val="left"/>
      <w:pPr>
        <w:ind w:left="1209" w:hanging="360"/>
      </w:pPr>
      <w:rPr>
        <w:rFonts w:ascii="Times New Roman" w:eastAsia="Times New Roman" w:hAnsi="Times New Roman" w:cs="Times New Roman" w:hint="default"/>
      </w:rPr>
    </w:lvl>
    <w:lvl w:ilvl="1" w:tplc="080C0003" w:tentative="1">
      <w:start w:val="1"/>
      <w:numFmt w:val="bullet"/>
      <w:lvlText w:val="o"/>
      <w:lvlJc w:val="left"/>
      <w:pPr>
        <w:ind w:left="1929" w:hanging="360"/>
      </w:pPr>
      <w:rPr>
        <w:rFonts w:ascii="Courier New" w:hAnsi="Courier New" w:cs="Courier New" w:hint="default"/>
      </w:rPr>
    </w:lvl>
    <w:lvl w:ilvl="2" w:tplc="080C0005" w:tentative="1">
      <w:start w:val="1"/>
      <w:numFmt w:val="bullet"/>
      <w:lvlText w:val=""/>
      <w:lvlJc w:val="left"/>
      <w:pPr>
        <w:ind w:left="2649" w:hanging="360"/>
      </w:pPr>
      <w:rPr>
        <w:rFonts w:ascii="Wingdings" w:hAnsi="Wingdings" w:hint="default"/>
      </w:rPr>
    </w:lvl>
    <w:lvl w:ilvl="3" w:tplc="080C0001" w:tentative="1">
      <w:start w:val="1"/>
      <w:numFmt w:val="bullet"/>
      <w:lvlText w:val=""/>
      <w:lvlJc w:val="left"/>
      <w:pPr>
        <w:ind w:left="3369" w:hanging="360"/>
      </w:pPr>
      <w:rPr>
        <w:rFonts w:ascii="Symbol" w:hAnsi="Symbol" w:hint="default"/>
      </w:rPr>
    </w:lvl>
    <w:lvl w:ilvl="4" w:tplc="080C0003" w:tentative="1">
      <w:start w:val="1"/>
      <w:numFmt w:val="bullet"/>
      <w:lvlText w:val="o"/>
      <w:lvlJc w:val="left"/>
      <w:pPr>
        <w:ind w:left="4089" w:hanging="360"/>
      </w:pPr>
      <w:rPr>
        <w:rFonts w:ascii="Courier New" w:hAnsi="Courier New" w:cs="Courier New" w:hint="default"/>
      </w:rPr>
    </w:lvl>
    <w:lvl w:ilvl="5" w:tplc="080C0005" w:tentative="1">
      <w:start w:val="1"/>
      <w:numFmt w:val="bullet"/>
      <w:lvlText w:val=""/>
      <w:lvlJc w:val="left"/>
      <w:pPr>
        <w:ind w:left="4809" w:hanging="360"/>
      </w:pPr>
      <w:rPr>
        <w:rFonts w:ascii="Wingdings" w:hAnsi="Wingdings" w:hint="default"/>
      </w:rPr>
    </w:lvl>
    <w:lvl w:ilvl="6" w:tplc="080C0001" w:tentative="1">
      <w:start w:val="1"/>
      <w:numFmt w:val="bullet"/>
      <w:lvlText w:val=""/>
      <w:lvlJc w:val="left"/>
      <w:pPr>
        <w:ind w:left="5529" w:hanging="360"/>
      </w:pPr>
      <w:rPr>
        <w:rFonts w:ascii="Symbol" w:hAnsi="Symbol" w:hint="default"/>
      </w:rPr>
    </w:lvl>
    <w:lvl w:ilvl="7" w:tplc="080C0003" w:tentative="1">
      <w:start w:val="1"/>
      <w:numFmt w:val="bullet"/>
      <w:lvlText w:val="o"/>
      <w:lvlJc w:val="left"/>
      <w:pPr>
        <w:ind w:left="6249" w:hanging="360"/>
      </w:pPr>
      <w:rPr>
        <w:rFonts w:ascii="Courier New" w:hAnsi="Courier New" w:cs="Courier New" w:hint="default"/>
      </w:rPr>
    </w:lvl>
    <w:lvl w:ilvl="8" w:tplc="080C0005" w:tentative="1">
      <w:start w:val="1"/>
      <w:numFmt w:val="bullet"/>
      <w:lvlText w:val=""/>
      <w:lvlJc w:val="left"/>
      <w:pPr>
        <w:ind w:left="6969" w:hanging="360"/>
      </w:pPr>
      <w:rPr>
        <w:rFonts w:ascii="Wingdings" w:hAnsi="Wingdings" w:hint="default"/>
      </w:rPr>
    </w:lvl>
  </w:abstractNum>
  <w:abstractNum w:abstractNumId="1" w15:restartNumberingAfterBreak="0">
    <w:nsid w:val="12E46C45"/>
    <w:multiLevelType w:val="hybridMultilevel"/>
    <w:tmpl w:val="B146805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1BCE5DD2"/>
    <w:multiLevelType w:val="hybridMultilevel"/>
    <w:tmpl w:val="37F895E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44AB0FAA"/>
    <w:multiLevelType w:val="hybridMultilevel"/>
    <w:tmpl w:val="31B09018"/>
    <w:lvl w:ilvl="0" w:tplc="7456A6C0">
      <w:start w:val="1"/>
      <w:numFmt w:val="bullet"/>
      <w:lvlText w:val="-"/>
      <w:lvlJc w:val="left"/>
      <w:pPr>
        <w:tabs>
          <w:tab w:val="num" w:pos="0"/>
        </w:tabs>
        <w:ind w:left="0" w:firstLine="0"/>
      </w:pPr>
      <w:rPr>
        <w:rFonts w:ascii="Tahoma" w:hAnsi="Tahoma" w:cs="Times New Roman" w:hint="default"/>
        <w:b w:val="0"/>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4" w15:restartNumberingAfterBreak="0">
    <w:nsid w:val="44FD4DBD"/>
    <w:multiLevelType w:val="hybridMultilevel"/>
    <w:tmpl w:val="0F1273F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54CC6C17"/>
    <w:multiLevelType w:val="multilevel"/>
    <w:tmpl w:val="7326D5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b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5CA90509"/>
    <w:multiLevelType w:val="hybridMultilevel"/>
    <w:tmpl w:val="9EBC0C3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 w15:restartNumberingAfterBreak="0">
    <w:nsid w:val="697A38A4"/>
    <w:multiLevelType w:val="hybridMultilevel"/>
    <w:tmpl w:val="57F2663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6"/>
  </w:num>
  <w:num w:numId="6">
    <w:abstractNumId w:val="7"/>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08"/>
  <w:hyphenationZone w:val="425"/>
  <w:evenAndOddHeaders/>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D3D"/>
    <w:rsid w:val="000E535B"/>
    <w:rsid w:val="001E427A"/>
    <w:rsid w:val="001E4A5F"/>
    <w:rsid w:val="00216C03"/>
    <w:rsid w:val="00247264"/>
    <w:rsid w:val="0025291E"/>
    <w:rsid w:val="0028176A"/>
    <w:rsid w:val="002F0599"/>
    <w:rsid w:val="003018E8"/>
    <w:rsid w:val="00473E35"/>
    <w:rsid w:val="00475958"/>
    <w:rsid w:val="004D26BA"/>
    <w:rsid w:val="00516E89"/>
    <w:rsid w:val="00556674"/>
    <w:rsid w:val="005F35C7"/>
    <w:rsid w:val="006309EF"/>
    <w:rsid w:val="0068207A"/>
    <w:rsid w:val="006A1195"/>
    <w:rsid w:val="006B1B86"/>
    <w:rsid w:val="006E17ED"/>
    <w:rsid w:val="007061DE"/>
    <w:rsid w:val="0073190B"/>
    <w:rsid w:val="00750B4B"/>
    <w:rsid w:val="007E55E4"/>
    <w:rsid w:val="00884037"/>
    <w:rsid w:val="008B1657"/>
    <w:rsid w:val="008C5D0D"/>
    <w:rsid w:val="00907D3D"/>
    <w:rsid w:val="0094024F"/>
    <w:rsid w:val="009831DD"/>
    <w:rsid w:val="009E67C6"/>
    <w:rsid w:val="00A462AE"/>
    <w:rsid w:val="00A814EA"/>
    <w:rsid w:val="00A82539"/>
    <w:rsid w:val="00A94664"/>
    <w:rsid w:val="00AB4764"/>
    <w:rsid w:val="00B15E15"/>
    <w:rsid w:val="00B53659"/>
    <w:rsid w:val="00C0120F"/>
    <w:rsid w:val="00C15C1D"/>
    <w:rsid w:val="00CB0343"/>
    <w:rsid w:val="00CC7CBC"/>
    <w:rsid w:val="00CF679A"/>
    <w:rsid w:val="00D54886"/>
    <w:rsid w:val="00D748F9"/>
    <w:rsid w:val="00D7560F"/>
    <w:rsid w:val="00E13ED5"/>
    <w:rsid w:val="00E53E7B"/>
    <w:rsid w:val="00E74545"/>
    <w:rsid w:val="00EA10C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5:chartTrackingRefBased/>
  <w15:docId w15:val="{34054AEE-F7FF-48FB-9C09-DDDEF0AF7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lang w:val="fr-FR" w:eastAsia="fr-FR"/>
    </w:rPr>
  </w:style>
  <w:style w:type="paragraph" w:styleId="Titre1">
    <w:name w:val="heading 1"/>
    <w:basedOn w:val="Normal"/>
    <w:next w:val="Normal"/>
    <w:link w:val="Titre1Car"/>
    <w:uiPriority w:val="9"/>
    <w:qFormat/>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autoRedefine/>
    <w:uiPriority w:val="9"/>
    <w:unhideWhenUsed/>
    <w:qFormat/>
    <w:pPr>
      <w:keepNext/>
      <w:keepLines/>
      <w:spacing w:before="40"/>
      <w:ind w:left="708"/>
      <w:outlineLvl w:val="1"/>
    </w:pPr>
    <w:rPr>
      <w:rFonts w:asciiTheme="majorHAnsi" w:eastAsiaTheme="majorEastAsia" w:hAnsiTheme="majorHAnsi" w:cstheme="majorBidi"/>
      <w:color w:val="2E74B5" w:themeColor="accent1" w:themeShade="BF"/>
      <w:sz w:val="26"/>
      <w:szCs w:val="26"/>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Pr>
      <w:rFonts w:asciiTheme="majorHAnsi" w:eastAsiaTheme="majorEastAsia" w:hAnsiTheme="majorHAnsi" w:cstheme="majorBidi"/>
      <w:color w:val="2E74B5" w:themeColor="accent1" w:themeShade="BF"/>
      <w:sz w:val="26"/>
      <w:szCs w:val="26"/>
      <w:u w:val="single"/>
    </w:rPr>
  </w:style>
  <w:style w:type="character" w:styleId="Titredulivre">
    <w:name w:val="Book Title"/>
    <w:basedOn w:val="Policepardfaut"/>
    <w:uiPriority w:val="33"/>
    <w:qFormat/>
    <w:rPr>
      <w:b/>
      <w:bCs/>
      <w:i/>
      <w:iCs/>
      <w:spacing w:val="5"/>
    </w:rPr>
  </w:style>
  <w:style w:type="paragraph" w:styleId="Paragraphedeliste">
    <w:name w:val="List Paragraph"/>
    <w:basedOn w:val="Normal"/>
    <w:uiPriority w:val="34"/>
    <w:qFormat/>
    <w:pPr>
      <w:ind w:left="720"/>
      <w:contextualSpacing/>
    </w:pPr>
  </w:style>
  <w:style w:type="character" w:styleId="Lienhypertexte">
    <w:name w:val="Hyperlink"/>
    <w:basedOn w:val="Policepardfaut"/>
    <w:uiPriority w:val="99"/>
    <w:rPr>
      <w:color w:val="0000FF"/>
      <w:u w:val="single"/>
    </w:r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customStyle="1" w:styleId="Default">
    <w:name w:val="Default"/>
    <w:pPr>
      <w:autoSpaceDE w:val="0"/>
      <w:autoSpaceDN w:val="0"/>
      <w:adjustRightInd w:val="0"/>
      <w:spacing w:after="0" w:line="240" w:lineRule="auto"/>
    </w:pPr>
    <w:rPr>
      <w:rFonts w:ascii="Times New Roman" w:eastAsia="Times New Roman" w:hAnsi="Times New Roman" w:cs="Times New Roman"/>
      <w:color w:val="000000"/>
      <w:sz w:val="24"/>
      <w:szCs w:val="24"/>
      <w:lang w:val="fr-FR" w:eastAsia="fr-FR"/>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style>
  <w:style w:type="table" w:styleId="Grilledutableau">
    <w:name w:val="Table Grid"/>
    <w:basedOn w:val="Tableau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etableauclaire">
    <w:name w:val="Grid Table Light"/>
    <w:basedOn w:val="Tableau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tedefin">
    <w:name w:val="endnote text"/>
    <w:basedOn w:val="Normal"/>
    <w:link w:val="NotedefinCar"/>
    <w:uiPriority w:val="99"/>
    <w:semiHidden/>
    <w:unhideWhenUsed/>
    <w:rPr>
      <w:sz w:val="20"/>
      <w:szCs w:val="20"/>
    </w:rPr>
  </w:style>
  <w:style w:type="character" w:customStyle="1" w:styleId="NotedefinCar">
    <w:name w:val="Note de fin Car"/>
    <w:basedOn w:val="Policepardfaut"/>
    <w:link w:val="Notedefin"/>
    <w:uiPriority w:val="99"/>
    <w:semiHidden/>
    <w:rPr>
      <w:rFonts w:ascii="Times New Roman" w:eastAsia="Times New Roman" w:hAnsi="Times New Roman" w:cs="Times New Roman"/>
      <w:sz w:val="20"/>
      <w:szCs w:val="20"/>
      <w:lang w:val="fr-FR" w:eastAsia="fr-FR"/>
    </w:rPr>
  </w:style>
  <w:style w:type="character" w:styleId="Appeldenotedefin">
    <w:name w:val="endnote reference"/>
    <w:basedOn w:val="Policepardfaut"/>
    <w:uiPriority w:val="99"/>
    <w:semiHidden/>
    <w:unhideWhenUsed/>
    <w:rPr>
      <w:vertAlign w:val="superscript"/>
    </w:rPr>
  </w:style>
  <w:style w:type="paragraph" w:styleId="Notedebasdepage">
    <w:name w:val="footnote text"/>
    <w:basedOn w:val="Normal"/>
    <w:link w:val="NotedebasdepageCar"/>
    <w:uiPriority w:val="99"/>
    <w:semiHidden/>
    <w:unhideWhenUsed/>
    <w:rPr>
      <w:sz w:val="20"/>
      <w:szCs w:val="20"/>
    </w:rPr>
  </w:style>
  <w:style w:type="character" w:customStyle="1" w:styleId="NotedebasdepageCar">
    <w:name w:val="Note de bas de page Car"/>
    <w:basedOn w:val="Policepardfaut"/>
    <w:link w:val="Notedebasdepage"/>
    <w:uiPriority w:val="99"/>
    <w:semiHidden/>
    <w:rPr>
      <w:rFonts w:ascii="Times New Roman" w:eastAsia="Times New Roman" w:hAnsi="Times New Roman" w:cs="Times New Roman"/>
      <w:sz w:val="20"/>
      <w:szCs w:val="20"/>
      <w:lang w:val="fr-FR" w:eastAsia="fr-FR"/>
    </w:rPr>
  </w:style>
  <w:style w:type="character" w:styleId="Appelnotedebasdep">
    <w:name w:val="footnote reference"/>
    <w:basedOn w:val="Policepardfaut"/>
    <w:uiPriority w:val="99"/>
    <w:semiHidden/>
    <w:unhideWhenUsed/>
    <w:rPr>
      <w:vertAlign w:val="superscript"/>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rPr>
      <w:sz w:val="20"/>
      <w:szCs w:val="20"/>
    </w:rPr>
  </w:style>
  <w:style w:type="character" w:customStyle="1" w:styleId="CommentaireCar">
    <w:name w:val="Commentaire Car"/>
    <w:basedOn w:val="Policepardfaut"/>
    <w:link w:val="Commentaire"/>
    <w:uiPriority w:val="99"/>
    <w:semiHidden/>
    <w:rPr>
      <w:rFonts w:ascii="Times New Roman" w:eastAsia="Times New Roman" w:hAnsi="Times New Roman" w:cs="Times New Roman"/>
      <w:sz w:val="20"/>
      <w:szCs w:val="20"/>
      <w:lang w:val="fr-FR" w:eastAsia="fr-FR"/>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Times New Roman" w:eastAsia="Times New Roman" w:hAnsi="Times New Roman" w:cs="Times New Roman"/>
      <w:b/>
      <w:bCs/>
      <w:sz w:val="20"/>
      <w:szCs w:val="20"/>
      <w:lang w:val="fr-FR" w:eastAsia="fr-FR"/>
    </w:rPr>
  </w:style>
  <w:style w:type="character" w:customStyle="1" w:styleId="Titre1Car">
    <w:name w:val="Titre 1 Car"/>
    <w:basedOn w:val="Policepardfaut"/>
    <w:link w:val="Titre1"/>
    <w:uiPriority w:val="9"/>
    <w:rPr>
      <w:rFonts w:asciiTheme="majorHAnsi" w:eastAsiaTheme="majorEastAsia" w:hAnsiTheme="majorHAnsi" w:cstheme="majorBidi"/>
      <w:color w:val="2E74B5" w:themeColor="accent1" w:themeShade="BF"/>
      <w:sz w:val="32"/>
      <w:szCs w:val="3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5254225">
      <w:bodyDiv w:val="1"/>
      <w:marLeft w:val="0"/>
      <w:marRight w:val="0"/>
      <w:marTop w:val="0"/>
      <w:marBottom w:val="0"/>
      <w:divBdr>
        <w:top w:val="none" w:sz="0" w:space="0" w:color="auto"/>
        <w:left w:val="none" w:sz="0" w:space="0" w:color="auto"/>
        <w:bottom w:val="none" w:sz="0" w:space="0" w:color="auto"/>
        <w:right w:val="none" w:sz="0" w:space="0" w:color="auto"/>
      </w:divBdr>
    </w:div>
    <w:div w:id="1467166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seignement.be/index.php?page=28026&amp;navi=4505" TargetMode="External"/><Relationship Id="rId3" Type="http://schemas.openxmlformats.org/officeDocument/2006/relationships/settings" Target="settings.xml"/><Relationship Id="rId7" Type="http://schemas.openxmlformats.org/officeDocument/2006/relationships/hyperlink" Target="http://enseignement.be/download.php?do_id=1592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enseignement.be/ces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nseignement.be/CES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212</TotalTime>
  <Pages>3</Pages>
  <Words>1222</Words>
  <Characters>6726</Characters>
  <Application>Microsoft Office Word</Application>
  <DocSecurity>0</DocSecurity>
  <Lines>56</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QUINTARD Guy</dc:creator>
  <cp:keywords/>
  <dc:description/>
  <cp:lastModifiedBy>BOST Mélanie</cp:lastModifiedBy>
  <cp:revision>14</cp:revision>
  <cp:lastPrinted>2018-01-29T10:05:00Z</cp:lastPrinted>
  <dcterms:created xsi:type="dcterms:W3CDTF">2021-01-14T11:27:00Z</dcterms:created>
  <dcterms:modified xsi:type="dcterms:W3CDTF">2021-02-15T12:48:00Z</dcterms:modified>
</cp:coreProperties>
</file>